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B" w:rsidRDefault="0022344B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4B" w:rsidRDefault="0022344B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126" w:rsidRDefault="00D10126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C3569" w:rsidRPr="006A4D49" w:rsidRDefault="00D10126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C5F60">
        <w:rPr>
          <w:rFonts w:ascii="Times New Roman" w:hAnsi="Times New Roman"/>
          <w:b/>
          <w:sz w:val="24"/>
          <w:szCs w:val="24"/>
        </w:rPr>
        <w:t>АНТИПОВСКОГО</w:t>
      </w:r>
      <w:r w:rsidR="00F826FC">
        <w:rPr>
          <w:rFonts w:ascii="Times New Roman" w:hAnsi="Times New Roman"/>
          <w:b/>
          <w:sz w:val="24"/>
          <w:szCs w:val="24"/>
        </w:rPr>
        <w:t xml:space="preserve"> </w:t>
      </w:r>
      <w:r w:rsidR="00BC3569" w:rsidRPr="006A4D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E03FD" w:rsidRDefault="00471765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</w:t>
      </w:r>
      <w:r w:rsidR="00D10126">
        <w:rPr>
          <w:rFonts w:ascii="Times New Roman" w:hAnsi="Times New Roman"/>
          <w:b/>
          <w:sz w:val="24"/>
          <w:szCs w:val="24"/>
        </w:rPr>
        <w:t xml:space="preserve"> </w:t>
      </w:r>
      <w:r w:rsidR="00BC3569" w:rsidRPr="006A4D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BC3569" w:rsidRPr="006A4D49" w:rsidRDefault="00BC3569" w:rsidP="00BC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4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C0704" w:rsidRDefault="00EC0704" w:rsidP="00A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44B" w:rsidRDefault="0022344B" w:rsidP="00A667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7D8" w:rsidRPr="009B46BC" w:rsidRDefault="00BE03FD" w:rsidP="00A66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46BC">
        <w:rPr>
          <w:rFonts w:ascii="Times New Roman" w:hAnsi="Times New Roman"/>
          <w:b/>
          <w:sz w:val="28"/>
          <w:szCs w:val="28"/>
        </w:rPr>
        <w:t>ПОСТАНОВЛЕНИ</w:t>
      </w:r>
      <w:r w:rsidR="00A667D8" w:rsidRPr="009B46BC">
        <w:rPr>
          <w:rFonts w:ascii="Times New Roman" w:hAnsi="Times New Roman"/>
          <w:b/>
          <w:sz w:val="28"/>
          <w:szCs w:val="28"/>
        </w:rPr>
        <w:t xml:space="preserve">Е     </w:t>
      </w:r>
    </w:p>
    <w:p w:rsidR="0022344B" w:rsidRDefault="00A667D8" w:rsidP="00A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BC3569" w:rsidRPr="006A4D4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3569" w:rsidRPr="006A4D49">
        <w:rPr>
          <w:rFonts w:ascii="Times New Roman" w:hAnsi="Times New Roman"/>
          <w:sz w:val="24"/>
          <w:szCs w:val="24"/>
        </w:rPr>
        <w:t xml:space="preserve">                         </w:t>
      </w:r>
      <w:r w:rsidR="0022344B">
        <w:rPr>
          <w:rFonts w:ascii="Times New Roman" w:hAnsi="Times New Roman"/>
          <w:sz w:val="24"/>
          <w:szCs w:val="24"/>
        </w:rPr>
        <w:t xml:space="preserve">             </w:t>
      </w:r>
    </w:p>
    <w:p w:rsidR="0022344B" w:rsidRDefault="0022344B" w:rsidP="00A66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69" w:rsidRPr="00272648" w:rsidRDefault="0022344B" w:rsidP="00A667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648">
        <w:rPr>
          <w:rFonts w:ascii="Times New Roman" w:hAnsi="Times New Roman"/>
          <w:sz w:val="28"/>
          <w:szCs w:val="28"/>
        </w:rPr>
        <w:t xml:space="preserve">от </w:t>
      </w:r>
      <w:r w:rsidR="00E74FEC" w:rsidRPr="00272648">
        <w:rPr>
          <w:rFonts w:ascii="Times New Roman" w:hAnsi="Times New Roman"/>
          <w:sz w:val="28"/>
          <w:szCs w:val="28"/>
        </w:rPr>
        <w:t>20</w:t>
      </w:r>
      <w:r w:rsidRPr="00272648">
        <w:rPr>
          <w:rFonts w:ascii="Times New Roman" w:hAnsi="Times New Roman"/>
          <w:sz w:val="28"/>
          <w:szCs w:val="28"/>
        </w:rPr>
        <w:t>.</w:t>
      </w:r>
      <w:r w:rsidR="00E74FEC" w:rsidRPr="00272648">
        <w:rPr>
          <w:rFonts w:ascii="Times New Roman" w:hAnsi="Times New Roman"/>
          <w:sz w:val="28"/>
          <w:szCs w:val="28"/>
        </w:rPr>
        <w:t>0</w:t>
      </w:r>
      <w:r w:rsidRPr="00272648">
        <w:rPr>
          <w:rFonts w:ascii="Times New Roman" w:hAnsi="Times New Roman"/>
          <w:sz w:val="28"/>
          <w:szCs w:val="28"/>
        </w:rPr>
        <w:t>2.</w:t>
      </w:r>
      <w:r w:rsidR="00BC3569" w:rsidRPr="00272648">
        <w:rPr>
          <w:rFonts w:ascii="Times New Roman" w:hAnsi="Times New Roman"/>
          <w:sz w:val="28"/>
          <w:szCs w:val="28"/>
        </w:rPr>
        <w:t xml:space="preserve"> 20</w:t>
      </w:r>
      <w:r w:rsidR="00E74FEC" w:rsidRPr="00272648">
        <w:rPr>
          <w:rFonts w:ascii="Times New Roman" w:hAnsi="Times New Roman"/>
          <w:sz w:val="28"/>
          <w:szCs w:val="28"/>
        </w:rPr>
        <w:t>20</w:t>
      </w:r>
      <w:r w:rsidR="00721088" w:rsidRPr="00272648">
        <w:rPr>
          <w:rFonts w:ascii="Times New Roman" w:hAnsi="Times New Roman"/>
          <w:sz w:val="28"/>
          <w:szCs w:val="28"/>
        </w:rPr>
        <w:t xml:space="preserve"> </w:t>
      </w:r>
      <w:r w:rsidR="00BC3569" w:rsidRPr="00272648">
        <w:rPr>
          <w:rFonts w:ascii="Times New Roman" w:hAnsi="Times New Roman"/>
          <w:sz w:val="28"/>
          <w:szCs w:val="28"/>
        </w:rPr>
        <w:t>г.</w:t>
      </w:r>
      <w:r w:rsidR="00A667D8" w:rsidRPr="00272648">
        <w:rPr>
          <w:rFonts w:ascii="Times New Roman" w:hAnsi="Times New Roman"/>
          <w:sz w:val="28"/>
          <w:szCs w:val="28"/>
        </w:rPr>
        <w:t xml:space="preserve">                          </w:t>
      </w:r>
      <w:r w:rsidR="009B46BC" w:rsidRPr="00272648">
        <w:rPr>
          <w:rFonts w:ascii="Times New Roman" w:hAnsi="Times New Roman"/>
          <w:sz w:val="28"/>
          <w:szCs w:val="28"/>
        </w:rPr>
        <w:t xml:space="preserve">     </w:t>
      </w:r>
      <w:r w:rsidR="00272648">
        <w:rPr>
          <w:rFonts w:ascii="Times New Roman" w:hAnsi="Times New Roman"/>
          <w:sz w:val="28"/>
          <w:szCs w:val="28"/>
        </w:rPr>
        <w:t xml:space="preserve">   </w:t>
      </w:r>
      <w:r w:rsidR="00A667D8" w:rsidRPr="00272648">
        <w:rPr>
          <w:rFonts w:ascii="Times New Roman" w:hAnsi="Times New Roman"/>
          <w:sz w:val="28"/>
          <w:szCs w:val="28"/>
        </w:rPr>
        <w:t>№</w:t>
      </w:r>
      <w:r w:rsidRPr="00272648">
        <w:rPr>
          <w:rFonts w:ascii="Times New Roman" w:hAnsi="Times New Roman"/>
          <w:sz w:val="28"/>
          <w:szCs w:val="28"/>
        </w:rPr>
        <w:t xml:space="preserve"> </w:t>
      </w:r>
      <w:r w:rsidR="00E74FEC" w:rsidRPr="00272648">
        <w:rPr>
          <w:rFonts w:ascii="Times New Roman" w:hAnsi="Times New Roman"/>
          <w:sz w:val="28"/>
          <w:szCs w:val="28"/>
        </w:rPr>
        <w:t xml:space="preserve"> </w:t>
      </w:r>
      <w:r w:rsidR="00632A2A" w:rsidRPr="00272648">
        <w:rPr>
          <w:rFonts w:ascii="Times New Roman" w:hAnsi="Times New Roman"/>
          <w:sz w:val="28"/>
          <w:szCs w:val="28"/>
        </w:rPr>
        <w:t>55</w:t>
      </w:r>
      <w:r w:rsidRPr="00272648">
        <w:rPr>
          <w:rFonts w:ascii="Times New Roman" w:hAnsi="Times New Roman"/>
          <w:sz w:val="28"/>
          <w:szCs w:val="28"/>
        </w:rPr>
        <w:t>-п</w:t>
      </w:r>
    </w:p>
    <w:p w:rsidR="009B46BC" w:rsidRPr="009B46BC" w:rsidRDefault="009B46BC" w:rsidP="00A66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F583A" w:rsidTr="006F583A">
        <w:tc>
          <w:tcPr>
            <w:tcW w:w="5068" w:type="dxa"/>
          </w:tcPr>
          <w:p w:rsidR="006F583A" w:rsidRDefault="006F583A" w:rsidP="002F3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</w:t>
            </w:r>
            <w:r w:rsidR="002F3313">
              <w:rPr>
                <w:rFonts w:ascii="Times New Roman" w:hAnsi="Times New Roman"/>
                <w:sz w:val="24"/>
                <w:szCs w:val="24"/>
              </w:rPr>
              <w:t xml:space="preserve">ений и дополнений в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утвержденное постановлением администрации Антиповского сельского поселения от 07.12.2017 </w:t>
            </w:r>
            <w:r w:rsidR="002F3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№106-п </w:t>
            </w:r>
          </w:p>
        </w:tc>
        <w:tc>
          <w:tcPr>
            <w:tcW w:w="5069" w:type="dxa"/>
          </w:tcPr>
          <w:p w:rsidR="006F583A" w:rsidRDefault="006F583A" w:rsidP="005F1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313" w:rsidRPr="006A4D49" w:rsidRDefault="002F3313" w:rsidP="002F331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 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Антиповского сельского  поселения  Камышинского муниципального района Волгоградской области на 2018-2022 год»</w:t>
      </w:r>
    </w:p>
    <w:p w:rsidR="00BC3569" w:rsidRPr="009B46BC" w:rsidRDefault="00BC3569" w:rsidP="00BC35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87C" w:rsidRPr="00E74FEC" w:rsidRDefault="00BC3569" w:rsidP="006B0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E74FEC" w:rsidRPr="00E74FEC">
        <w:rPr>
          <w:rFonts w:ascii="Times New Roman" w:hAnsi="Times New Roman"/>
          <w:sz w:val="24"/>
          <w:szCs w:val="24"/>
        </w:rPr>
        <w:t>администрации Волгоградской области</w:t>
      </w:r>
      <w:r w:rsidRPr="00E74FEC">
        <w:rPr>
          <w:rFonts w:ascii="Times New Roman" w:hAnsi="Times New Roman"/>
          <w:sz w:val="24"/>
          <w:szCs w:val="24"/>
        </w:rPr>
        <w:t xml:space="preserve"> от </w:t>
      </w:r>
      <w:r w:rsidR="00E74FEC">
        <w:rPr>
          <w:rFonts w:ascii="Times New Roman" w:hAnsi="Times New Roman"/>
          <w:sz w:val="24"/>
          <w:szCs w:val="24"/>
        </w:rPr>
        <w:t>31</w:t>
      </w:r>
      <w:r w:rsidRPr="00E74FEC">
        <w:rPr>
          <w:rFonts w:ascii="Times New Roman" w:hAnsi="Times New Roman"/>
          <w:sz w:val="24"/>
          <w:szCs w:val="24"/>
        </w:rPr>
        <w:t>.0</w:t>
      </w:r>
      <w:r w:rsidR="00E74FEC">
        <w:rPr>
          <w:rFonts w:ascii="Times New Roman" w:hAnsi="Times New Roman"/>
          <w:sz w:val="24"/>
          <w:szCs w:val="24"/>
        </w:rPr>
        <w:t>8</w:t>
      </w:r>
      <w:r w:rsidRPr="00E74FEC">
        <w:rPr>
          <w:rFonts w:ascii="Times New Roman" w:hAnsi="Times New Roman"/>
          <w:sz w:val="24"/>
          <w:szCs w:val="24"/>
        </w:rPr>
        <w:t>.2017</w:t>
      </w:r>
      <w:r w:rsidR="00A667D8" w:rsidRPr="00E74FEC">
        <w:rPr>
          <w:rFonts w:ascii="Times New Roman" w:hAnsi="Times New Roman"/>
          <w:sz w:val="24"/>
          <w:szCs w:val="24"/>
        </w:rPr>
        <w:t xml:space="preserve"> </w:t>
      </w:r>
      <w:r w:rsidRPr="00E74FEC">
        <w:rPr>
          <w:rFonts w:ascii="Times New Roman" w:hAnsi="Times New Roman"/>
          <w:sz w:val="24"/>
          <w:szCs w:val="24"/>
        </w:rPr>
        <w:t xml:space="preserve">№ </w:t>
      </w:r>
      <w:r w:rsidR="00E74FEC">
        <w:rPr>
          <w:rFonts w:ascii="Times New Roman" w:hAnsi="Times New Roman"/>
          <w:sz w:val="24"/>
          <w:szCs w:val="24"/>
        </w:rPr>
        <w:t>472-п</w:t>
      </w:r>
      <w:r w:rsidRPr="00E74FEC">
        <w:rPr>
          <w:rFonts w:ascii="Times New Roman" w:hAnsi="Times New Roman"/>
          <w:sz w:val="24"/>
          <w:szCs w:val="24"/>
        </w:rPr>
        <w:t xml:space="preserve"> «Об утверждении государственн</w:t>
      </w:r>
      <w:r w:rsidR="00E74FEC">
        <w:rPr>
          <w:rFonts w:ascii="Times New Roman" w:hAnsi="Times New Roman"/>
          <w:sz w:val="24"/>
          <w:szCs w:val="24"/>
        </w:rPr>
        <w:t>ой</w:t>
      </w:r>
      <w:r w:rsidRPr="00E74FEC">
        <w:rPr>
          <w:rFonts w:ascii="Times New Roman" w:hAnsi="Times New Roman"/>
          <w:sz w:val="24"/>
          <w:szCs w:val="24"/>
        </w:rPr>
        <w:t xml:space="preserve"> программ</w:t>
      </w:r>
      <w:r w:rsidR="00E74FEC">
        <w:rPr>
          <w:rFonts w:ascii="Times New Roman" w:hAnsi="Times New Roman"/>
          <w:sz w:val="24"/>
          <w:szCs w:val="24"/>
        </w:rPr>
        <w:t>ы</w:t>
      </w:r>
      <w:r w:rsidRPr="00E74FEC">
        <w:rPr>
          <w:rFonts w:ascii="Times New Roman" w:hAnsi="Times New Roman"/>
          <w:sz w:val="24"/>
          <w:szCs w:val="24"/>
        </w:rPr>
        <w:t xml:space="preserve"> </w:t>
      </w:r>
      <w:r w:rsidR="00E74FEC">
        <w:rPr>
          <w:rFonts w:ascii="Times New Roman" w:hAnsi="Times New Roman"/>
          <w:sz w:val="24"/>
          <w:szCs w:val="24"/>
        </w:rPr>
        <w:t>Волгоградской области «</w:t>
      </w:r>
      <w:r w:rsidRPr="00E74FEC">
        <w:rPr>
          <w:rFonts w:ascii="Times New Roman" w:hAnsi="Times New Roman"/>
          <w:sz w:val="24"/>
          <w:szCs w:val="24"/>
        </w:rPr>
        <w:t xml:space="preserve"> </w:t>
      </w:r>
      <w:r w:rsidR="00E74FEC">
        <w:rPr>
          <w:rFonts w:ascii="Times New Roman" w:hAnsi="Times New Roman"/>
          <w:sz w:val="24"/>
          <w:szCs w:val="24"/>
        </w:rPr>
        <w:t>Ф</w:t>
      </w:r>
      <w:r w:rsidRPr="00E74FEC">
        <w:rPr>
          <w:rFonts w:ascii="Times New Roman" w:hAnsi="Times New Roman"/>
          <w:sz w:val="24"/>
          <w:szCs w:val="24"/>
        </w:rPr>
        <w:t>ормировани</w:t>
      </w:r>
      <w:r w:rsidR="00E74FEC">
        <w:rPr>
          <w:rFonts w:ascii="Times New Roman" w:hAnsi="Times New Roman"/>
          <w:sz w:val="24"/>
          <w:szCs w:val="24"/>
        </w:rPr>
        <w:t>е</w:t>
      </w:r>
      <w:r w:rsidRPr="00E74FEC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E74FEC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443EDA" w:rsidRPr="00E74FEC">
        <w:rPr>
          <w:rFonts w:ascii="Times New Roman" w:hAnsi="Times New Roman"/>
          <w:sz w:val="24"/>
          <w:szCs w:val="24"/>
        </w:rPr>
        <w:t>»</w:t>
      </w:r>
      <w:r w:rsidR="00A667D8" w:rsidRPr="00E74FEC">
        <w:rPr>
          <w:rFonts w:ascii="Times New Roman" w:hAnsi="Times New Roman"/>
          <w:sz w:val="24"/>
          <w:szCs w:val="24"/>
        </w:rPr>
        <w:t xml:space="preserve">, </w:t>
      </w:r>
      <w:r w:rsidR="00E74FEC">
        <w:rPr>
          <w:rFonts w:ascii="Times New Roman" w:hAnsi="Times New Roman"/>
          <w:sz w:val="24"/>
          <w:szCs w:val="24"/>
        </w:rPr>
        <w:t xml:space="preserve">Уставом </w:t>
      </w:r>
      <w:r w:rsidR="00CC5F60" w:rsidRPr="00E74FEC">
        <w:rPr>
          <w:rFonts w:ascii="Times New Roman" w:hAnsi="Times New Roman"/>
          <w:sz w:val="24"/>
          <w:szCs w:val="24"/>
        </w:rPr>
        <w:t>Антиповского</w:t>
      </w:r>
      <w:r w:rsidRPr="00E74F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74FEC">
        <w:rPr>
          <w:rFonts w:ascii="Times New Roman" w:hAnsi="Times New Roman"/>
          <w:sz w:val="24"/>
          <w:szCs w:val="24"/>
        </w:rPr>
        <w:t>,</w:t>
      </w:r>
      <w:r w:rsidRPr="00E74FEC">
        <w:rPr>
          <w:rFonts w:ascii="Times New Roman" w:hAnsi="Times New Roman"/>
          <w:sz w:val="24"/>
          <w:szCs w:val="24"/>
        </w:rPr>
        <w:t xml:space="preserve">  </w:t>
      </w:r>
      <w:r w:rsidR="00E74FEC" w:rsidRPr="00E74FEC">
        <w:rPr>
          <w:rFonts w:ascii="Times New Roman" w:hAnsi="Times New Roman"/>
          <w:sz w:val="24"/>
          <w:szCs w:val="24"/>
        </w:rPr>
        <w:t xml:space="preserve">администрация Антиповского сельского поселения </w:t>
      </w:r>
      <w:r w:rsidR="009B46BC" w:rsidRPr="00E74FEC">
        <w:rPr>
          <w:rFonts w:ascii="Times New Roman" w:hAnsi="Times New Roman"/>
          <w:sz w:val="24"/>
          <w:szCs w:val="24"/>
        </w:rPr>
        <w:t xml:space="preserve">Камышинского муниципального района </w:t>
      </w:r>
      <w:r w:rsidRPr="00E74FEC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A667D8" w:rsidRPr="00E74FEC">
        <w:rPr>
          <w:rFonts w:ascii="Times New Roman" w:hAnsi="Times New Roman"/>
          <w:sz w:val="24"/>
          <w:szCs w:val="24"/>
        </w:rPr>
        <w:t xml:space="preserve">  </w:t>
      </w:r>
      <w:r w:rsidR="006B087C" w:rsidRPr="00E74FEC">
        <w:rPr>
          <w:rFonts w:ascii="Times New Roman" w:hAnsi="Times New Roman"/>
          <w:sz w:val="24"/>
          <w:szCs w:val="24"/>
        </w:rPr>
        <w:t>постановляет</w:t>
      </w:r>
      <w:r w:rsidR="009B46BC" w:rsidRPr="00E74FEC">
        <w:rPr>
          <w:rFonts w:ascii="Times New Roman" w:hAnsi="Times New Roman"/>
          <w:sz w:val="24"/>
          <w:szCs w:val="24"/>
        </w:rPr>
        <w:t>:</w:t>
      </w:r>
    </w:p>
    <w:p w:rsidR="009B46BC" w:rsidRPr="00E74FEC" w:rsidRDefault="009B46BC" w:rsidP="009B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2C9" w:rsidRPr="006F583A" w:rsidRDefault="005F149C" w:rsidP="00A032C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F583A">
        <w:rPr>
          <w:rFonts w:ascii="Times New Roman" w:hAnsi="Times New Roman"/>
          <w:sz w:val="24"/>
          <w:szCs w:val="24"/>
        </w:rPr>
        <w:t xml:space="preserve">нести в приложение  утвержденное постановлением администрации Антиповского сельского поселения от 07.12.2017 №106-п </w:t>
      </w:r>
      <w:r w:rsidR="002F3313">
        <w:rPr>
          <w:rFonts w:ascii="Times New Roman" w:hAnsi="Times New Roman"/>
          <w:sz w:val="24"/>
          <w:szCs w:val="24"/>
        </w:rPr>
        <w:t>«Благоустройство территории Антиповского сельского поселения Камышинского муниципального района Волгоградской области на 2018 – 2020 год »</w:t>
      </w:r>
      <w:r w:rsidR="006F5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F3313">
        <w:rPr>
          <w:rFonts w:ascii="Times New Roman" w:hAnsi="Times New Roman"/>
          <w:sz w:val="24"/>
          <w:szCs w:val="24"/>
        </w:rPr>
        <w:t>(далее – приложение</w:t>
      </w:r>
      <w:r w:rsidR="006F583A">
        <w:rPr>
          <w:rFonts w:ascii="Times New Roman" w:hAnsi="Times New Roman"/>
          <w:sz w:val="24"/>
          <w:szCs w:val="24"/>
        </w:rPr>
        <w:t>) следующие изменения и дополнения:</w:t>
      </w:r>
    </w:p>
    <w:p w:rsidR="006F583A" w:rsidRPr="00EA55AB" w:rsidRDefault="006F583A" w:rsidP="006F583A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83A">
        <w:rPr>
          <w:rFonts w:ascii="Times New Roman" w:hAnsi="Times New Roman"/>
          <w:sz w:val="24"/>
          <w:szCs w:val="24"/>
        </w:rPr>
        <w:t xml:space="preserve">Приложение  изложить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Pr="006F583A">
        <w:rPr>
          <w:rFonts w:ascii="Times New Roman" w:hAnsi="Times New Roman"/>
          <w:sz w:val="24"/>
          <w:szCs w:val="24"/>
        </w:rPr>
        <w:t>редакции согласно приложению к настоящему постановлению.</w:t>
      </w:r>
    </w:p>
    <w:p w:rsidR="00EA55AB" w:rsidRPr="006F583A" w:rsidRDefault="00EA55AB" w:rsidP="00EA55AB">
      <w:pPr>
        <w:pStyle w:val="ConsPlusNormal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32C9" w:rsidRPr="00EA55AB" w:rsidRDefault="00A032C9" w:rsidP="00A032C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8" w:history="1">
        <w:r w:rsidRPr="00E74FEC">
          <w:rPr>
            <w:rStyle w:val="ab"/>
            <w:rFonts w:ascii="Times New Roman" w:hAnsi="Times New Roman" w:cs="Times New Roman"/>
            <w:sz w:val="24"/>
            <w:szCs w:val="24"/>
          </w:rPr>
          <w:t>https://antipovskoe-adm.ru/</w:t>
        </w:r>
      </w:hyperlink>
    </w:p>
    <w:p w:rsidR="00EA55AB" w:rsidRPr="00E74FEC" w:rsidRDefault="00EA55AB" w:rsidP="00EA55AB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3569" w:rsidRPr="00E74FEC" w:rsidRDefault="00BC3569" w:rsidP="00A032C9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0F504A" w:rsidRPr="00E74FEC">
        <w:rPr>
          <w:rFonts w:ascii="Times New Roman" w:hAnsi="Times New Roman"/>
          <w:sz w:val="24"/>
          <w:szCs w:val="24"/>
        </w:rPr>
        <w:t>настоящего</w:t>
      </w:r>
      <w:r w:rsidRPr="00E74FEC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BC3569" w:rsidRPr="00E74FEC" w:rsidRDefault="00BC3569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3569" w:rsidRDefault="00BC3569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5AB" w:rsidRDefault="00EA55AB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5AB" w:rsidRDefault="00EA55AB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55AB" w:rsidRPr="00E74FEC" w:rsidRDefault="00EA55AB" w:rsidP="00BC35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46BC" w:rsidRPr="00E74FEC" w:rsidRDefault="002F3313" w:rsidP="00A032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67D8" w:rsidRPr="00E74FEC">
        <w:rPr>
          <w:rFonts w:ascii="Times New Roman" w:hAnsi="Times New Roman"/>
          <w:sz w:val="24"/>
          <w:szCs w:val="24"/>
        </w:rPr>
        <w:t>Глав</w:t>
      </w:r>
      <w:r w:rsidR="00CC5F60" w:rsidRPr="00E74FEC">
        <w:rPr>
          <w:rFonts w:ascii="Times New Roman" w:hAnsi="Times New Roman"/>
          <w:sz w:val="24"/>
          <w:szCs w:val="24"/>
        </w:rPr>
        <w:t>а Антиповского</w:t>
      </w:r>
      <w:r w:rsidR="00A667D8" w:rsidRPr="00E74F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C3569" w:rsidRPr="00E74F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C3569" w:rsidRPr="00E74FEC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6F583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C3569" w:rsidRPr="00E74FEC">
        <w:rPr>
          <w:rFonts w:ascii="Times New Roman" w:hAnsi="Times New Roman"/>
          <w:sz w:val="24"/>
          <w:szCs w:val="24"/>
        </w:rPr>
        <w:t xml:space="preserve">                       </w:t>
      </w:r>
      <w:r w:rsidR="00A667D8" w:rsidRPr="00E74FEC">
        <w:rPr>
          <w:rFonts w:ascii="Times New Roman" w:hAnsi="Times New Roman"/>
          <w:sz w:val="24"/>
          <w:szCs w:val="24"/>
        </w:rPr>
        <w:t xml:space="preserve">                        </w:t>
      </w:r>
      <w:r w:rsidR="009B46BC" w:rsidRPr="00E74FEC">
        <w:rPr>
          <w:rFonts w:ascii="Times New Roman" w:hAnsi="Times New Roman"/>
          <w:sz w:val="24"/>
          <w:szCs w:val="24"/>
        </w:rPr>
        <w:t xml:space="preserve"> </w:t>
      </w:r>
      <w:r w:rsidR="00CC5F60" w:rsidRPr="00E74FEC">
        <w:rPr>
          <w:rFonts w:ascii="Times New Roman" w:hAnsi="Times New Roman"/>
          <w:sz w:val="24"/>
          <w:szCs w:val="24"/>
        </w:rPr>
        <w:t>С.Ф. Кусмарцева</w:t>
      </w:r>
    </w:p>
    <w:p w:rsidR="00EC0704" w:rsidRDefault="00EC0704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BC356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149C" w:rsidRDefault="005F149C" w:rsidP="005F14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149C" w:rsidRPr="001E7C95" w:rsidRDefault="005F149C" w:rsidP="005F149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</w:rPr>
      </w:pPr>
      <w:r w:rsidRPr="001E7C9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2F3313">
        <w:rPr>
          <w:rFonts w:ascii="Times New Roman" w:hAnsi="Times New Roman"/>
          <w:sz w:val="20"/>
          <w:szCs w:val="20"/>
        </w:rPr>
        <w:t xml:space="preserve"> </w:t>
      </w:r>
      <w:r w:rsidRPr="001E7C95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r>
        <w:rPr>
          <w:rFonts w:ascii="Times New Roman" w:hAnsi="Times New Roman"/>
          <w:sz w:val="20"/>
          <w:szCs w:val="20"/>
        </w:rPr>
        <w:t>Антиповского</w:t>
      </w:r>
      <w:r w:rsidRPr="001E7C95">
        <w:rPr>
          <w:rFonts w:ascii="Times New Roman" w:hAnsi="Times New Roman"/>
          <w:sz w:val="20"/>
          <w:szCs w:val="20"/>
        </w:rPr>
        <w:t xml:space="preserve"> сельского поселения Камышинского муниципального района    Волгоградской области </w:t>
      </w:r>
      <w:r w:rsidRPr="00F34B41">
        <w:rPr>
          <w:rFonts w:ascii="Times New Roman" w:hAnsi="Times New Roman"/>
          <w:sz w:val="20"/>
          <w:szCs w:val="20"/>
        </w:rPr>
        <w:t>от 2</w:t>
      </w:r>
      <w:r>
        <w:rPr>
          <w:rFonts w:ascii="Times New Roman" w:hAnsi="Times New Roman"/>
          <w:sz w:val="20"/>
          <w:szCs w:val="20"/>
        </w:rPr>
        <w:t>0</w:t>
      </w:r>
      <w:r w:rsidRPr="00F34B41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2</w:t>
      </w:r>
      <w:r w:rsidRPr="00F34B41">
        <w:rPr>
          <w:rFonts w:ascii="Times New Roman" w:hAnsi="Times New Roman"/>
          <w:sz w:val="20"/>
          <w:szCs w:val="20"/>
        </w:rPr>
        <w:t>.2020г.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632A2A">
        <w:rPr>
          <w:rFonts w:ascii="Times New Roman" w:hAnsi="Times New Roman"/>
          <w:sz w:val="20"/>
          <w:szCs w:val="20"/>
        </w:rPr>
        <w:t>55-</w:t>
      </w:r>
      <w:r w:rsidRPr="00F34B41">
        <w:rPr>
          <w:rFonts w:ascii="Times New Roman" w:hAnsi="Times New Roman"/>
          <w:sz w:val="20"/>
          <w:szCs w:val="20"/>
        </w:rPr>
        <w:t xml:space="preserve">п  </w:t>
      </w:r>
    </w:p>
    <w:p w:rsidR="005F149C" w:rsidRDefault="005F149C" w:rsidP="005F14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F3313" w:rsidRDefault="002F3313" w:rsidP="005F14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F3313" w:rsidRDefault="002F3313" w:rsidP="005F14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B46BC" w:rsidRPr="00E74FEC" w:rsidRDefault="006B087C" w:rsidP="006B63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>М</w:t>
      </w:r>
      <w:r w:rsidR="00BC3569" w:rsidRPr="00E74FEC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E74FEC">
        <w:rPr>
          <w:rFonts w:ascii="Times New Roman" w:hAnsi="Times New Roman" w:cs="Times New Roman"/>
          <w:b/>
          <w:sz w:val="24"/>
          <w:szCs w:val="24"/>
        </w:rPr>
        <w:t>ая</w:t>
      </w:r>
      <w:r w:rsidR="00BC3569" w:rsidRPr="00E74F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E74FEC">
        <w:rPr>
          <w:rFonts w:ascii="Times New Roman" w:hAnsi="Times New Roman" w:cs="Times New Roman"/>
          <w:b/>
          <w:sz w:val="24"/>
          <w:szCs w:val="24"/>
        </w:rPr>
        <w:t>а</w:t>
      </w:r>
    </w:p>
    <w:p w:rsidR="009B46BC" w:rsidRPr="00E74FEC" w:rsidRDefault="00BC3569" w:rsidP="00BC35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>«</w:t>
      </w:r>
      <w:r w:rsidR="007E4477" w:rsidRPr="00E74FEC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A93ED6" w:rsidRPr="00E74FEC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CC5F60" w:rsidRPr="00E74FEC">
        <w:rPr>
          <w:rFonts w:ascii="Times New Roman" w:hAnsi="Times New Roman" w:cs="Times New Roman"/>
          <w:b/>
          <w:sz w:val="24"/>
          <w:szCs w:val="24"/>
        </w:rPr>
        <w:t>Антиповского</w:t>
      </w:r>
      <w:r w:rsidRPr="00E74FEC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 w:rsidR="00A93ED6" w:rsidRPr="00E74FEC">
        <w:rPr>
          <w:rFonts w:ascii="Times New Roman" w:hAnsi="Times New Roman" w:cs="Times New Roman"/>
          <w:b/>
          <w:sz w:val="24"/>
          <w:szCs w:val="24"/>
        </w:rPr>
        <w:t xml:space="preserve">ского поселения </w:t>
      </w:r>
    </w:p>
    <w:p w:rsidR="00BC3569" w:rsidRPr="00E74FEC" w:rsidRDefault="00471765" w:rsidP="00BC35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>Камышинского</w:t>
      </w:r>
      <w:r w:rsidR="00BC3569" w:rsidRPr="00E74FE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</w:t>
      </w:r>
      <w:r w:rsidR="009B46BC" w:rsidRPr="00E74FEC">
        <w:rPr>
          <w:rFonts w:ascii="Times New Roman" w:hAnsi="Times New Roman" w:cs="Times New Roman"/>
          <w:b/>
          <w:sz w:val="24"/>
          <w:szCs w:val="24"/>
        </w:rPr>
        <w:t xml:space="preserve">на Волгоградской области на 2018 – </w:t>
      </w:r>
      <w:r w:rsidR="00BC3569" w:rsidRPr="00E74FEC">
        <w:rPr>
          <w:rFonts w:ascii="Times New Roman" w:hAnsi="Times New Roman" w:cs="Times New Roman"/>
          <w:b/>
          <w:sz w:val="24"/>
          <w:szCs w:val="24"/>
        </w:rPr>
        <w:t>202</w:t>
      </w:r>
      <w:r w:rsidR="009B46BC" w:rsidRPr="00E74FE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C3569" w:rsidRPr="00E74FEC">
        <w:rPr>
          <w:rFonts w:ascii="Times New Roman" w:hAnsi="Times New Roman" w:cs="Times New Roman"/>
          <w:b/>
          <w:sz w:val="24"/>
          <w:szCs w:val="24"/>
        </w:rPr>
        <w:t>год».</w:t>
      </w:r>
    </w:p>
    <w:p w:rsidR="0070422E" w:rsidRPr="00E74FEC" w:rsidRDefault="0070422E" w:rsidP="0070422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74FEC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</w:t>
      </w:r>
    </w:p>
    <w:p w:rsidR="002F3313" w:rsidRPr="00E74FEC" w:rsidRDefault="002F3313" w:rsidP="006B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BC3569" w:rsidRPr="00E74FEC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9B46BC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A93ED6" w:rsidP="009B46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CC5F60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Антиповского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471765" w:rsidRPr="00E74FEC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</w:t>
            </w:r>
            <w:r w:rsidR="009B46BC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на Волгоградской области на 2018 – 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46BC" w:rsidRPr="00E74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22E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C3569" w:rsidRPr="00E74FEC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9B46BC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BC3569" w:rsidP="006B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Утверждена постано</w:t>
            </w:r>
            <w:r w:rsidR="00A93ED6" w:rsidRPr="00E74FEC">
              <w:rPr>
                <w:rFonts w:ascii="Times New Roman" w:hAnsi="Times New Roman"/>
                <w:sz w:val="24"/>
                <w:szCs w:val="24"/>
              </w:rPr>
              <w:t xml:space="preserve">влением администрации </w:t>
            </w:r>
            <w:r w:rsidR="00E03CDA" w:rsidRPr="00E74FEC">
              <w:rPr>
                <w:rFonts w:ascii="Times New Roman" w:hAnsi="Times New Roman"/>
                <w:sz w:val="24"/>
                <w:szCs w:val="24"/>
              </w:rPr>
              <w:t>Антиповского</w:t>
            </w:r>
            <w:r w:rsidRPr="00E74FEC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A93ED6" w:rsidRPr="00E74FEC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471765" w:rsidRPr="00E74FEC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r w:rsidRPr="00E74FE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от </w:t>
            </w:r>
            <w:r w:rsidR="009B46BC" w:rsidRPr="00E74FEC">
              <w:rPr>
                <w:rFonts w:ascii="Times New Roman" w:hAnsi="Times New Roman"/>
                <w:sz w:val="24"/>
                <w:szCs w:val="24"/>
              </w:rPr>
              <w:t>07.12.</w:t>
            </w:r>
            <w:r w:rsidRPr="00E74FE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46BC" w:rsidRPr="00E74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FEC">
              <w:rPr>
                <w:rFonts w:ascii="Times New Roman" w:hAnsi="Times New Roman"/>
                <w:sz w:val="24"/>
                <w:szCs w:val="24"/>
              </w:rPr>
              <w:t xml:space="preserve">г.  № </w:t>
            </w:r>
            <w:r w:rsidR="009B46BC" w:rsidRPr="00E74FEC">
              <w:rPr>
                <w:rFonts w:ascii="Times New Roman" w:hAnsi="Times New Roman"/>
                <w:sz w:val="24"/>
                <w:szCs w:val="24"/>
              </w:rPr>
              <w:t>106-п</w:t>
            </w:r>
          </w:p>
          <w:p w:rsidR="00BC3569" w:rsidRPr="00E74FEC" w:rsidRDefault="00BC3569" w:rsidP="006B087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«Об утверждении муниципальной программы</w:t>
            </w:r>
          </w:p>
          <w:p w:rsidR="00BC3569" w:rsidRPr="006B6368" w:rsidRDefault="00A93ED6" w:rsidP="002F331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BC3569" w:rsidRPr="00E74FEC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CC5F60" w:rsidRPr="00E74FEC">
              <w:rPr>
                <w:rFonts w:ascii="Times New Roman" w:hAnsi="Times New Roman"/>
                <w:sz w:val="24"/>
                <w:szCs w:val="24"/>
              </w:rPr>
              <w:t>Антиповского</w:t>
            </w:r>
            <w:r w:rsidR="00BC3569" w:rsidRPr="00E74FEC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6C144D" w:rsidRPr="00E74FE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471765" w:rsidRPr="00E74FEC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r w:rsidR="00BC3569" w:rsidRPr="00E74FE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2018</w:t>
            </w:r>
            <w:r w:rsidR="009B46BC" w:rsidRPr="00E74FEC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2F3313">
              <w:rPr>
                <w:rFonts w:ascii="Times New Roman" w:hAnsi="Times New Roman"/>
                <w:sz w:val="24"/>
                <w:szCs w:val="24"/>
              </w:rPr>
              <w:t>4</w:t>
            </w:r>
            <w:r w:rsidR="00BC3569" w:rsidRPr="00E74FE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B46BC" w:rsidRPr="00E74FEC">
              <w:rPr>
                <w:rFonts w:ascii="Times New Roman" w:hAnsi="Times New Roman"/>
                <w:sz w:val="24"/>
                <w:szCs w:val="24"/>
              </w:rPr>
              <w:t>од</w:t>
            </w:r>
            <w:r w:rsidR="00BC3569" w:rsidRPr="00E74FEC">
              <w:rPr>
                <w:rFonts w:ascii="Times New Roman" w:hAnsi="Times New Roman"/>
                <w:sz w:val="24"/>
                <w:szCs w:val="24"/>
              </w:rPr>
              <w:t>»</w:t>
            </w:r>
            <w:r w:rsidR="0070422E" w:rsidRPr="00E74F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569" w:rsidRPr="00E74FEC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70422E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BC3569" w:rsidP="007042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70422E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70422E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(без разбивки на этапы)</w:t>
            </w:r>
          </w:p>
        </w:tc>
      </w:tr>
      <w:tr w:rsidR="00BC3569" w:rsidRPr="00E74FEC" w:rsidTr="00BC356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70422E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BC3569" w:rsidP="00F8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6C144D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5F60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Антиповского</w:t>
            </w:r>
            <w:r w:rsidR="006C144D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471765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Камышинского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  <w:r w:rsidR="0070422E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3569" w:rsidRPr="00E74FEC" w:rsidTr="00BC356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70422E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BC3569" w:rsidP="00F82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 w:rsidR="00F826FC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5F60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Антиповского</w:t>
            </w:r>
            <w:r w:rsidRPr="00E74FEC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6C144D" w:rsidRPr="00E74FEC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471765" w:rsidRPr="00E74FEC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r w:rsidRPr="00E74FE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BC3569" w:rsidRPr="00E74FEC" w:rsidTr="00BC3569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BC356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BC3569" w:rsidP="002776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 w:rsidR="002776C0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  <w:r w:rsidR="0070422E" w:rsidRPr="00E7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569" w:rsidRPr="00E74FEC" w:rsidTr="0070422E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70422E" w:rsidP="0070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BC3569" w:rsidP="00BC35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BC3569" w:rsidRPr="00E74FEC" w:rsidRDefault="00BC3569" w:rsidP="00BC35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:rsidR="00BC3569" w:rsidRPr="00E74FEC" w:rsidRDefault="00BC3569" w:rsidP="00CD1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 w:rsidR="00CD1686" w:rsidRPr="00E74FE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  <w:r w:rsidR="0070422E" w:rsidRPr="00E74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22E" w:rsidRPr="00E74FEC" w:rsidRDefault="0070422E" w:rsidP="00CD168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569" w:rsidRPr="00E74FEC" w:rsidTr="0070422E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70422E" w:rsidP="0070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адачи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70422E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6C144D" w:rsidRPr="00E74FEC">
              <w:rPr>
                <w:rFonts w:ascii="Times New Roman" w:hAnsi="Times New Roman" w:cs="Times New Roman"/>
                <w:sz w:val="24"/>
                <w:szCs w:val="24"/>
              </w:rPr>
              <w:t>вня благоустройства общественных территорий</w:t>
            </w:r>
            <w:r w:rsidR="00CC5F60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Антиповского</w:t>
            </w:r>
            <w:r w:rsidR="006C144D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71765" w:rsidRPr="00E74FEC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C3569" w:rsidRPr="00E74FEC" w:rsidRDefault="0070422E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>формирование реализованных практик бл</w:t>
            </w:r>
            <w:r w:rsidR="006C144D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агоустройства на территории </w:t>
            </w:r>
            <w:r w:rsidR="00CC5F60" w:rsidRPr="00E74FEC">
              <w:rPr>
                <w:rFonts w:ascii="Times New Roman" w:hAnsi="Times New Roman" w:cs="Times New Roman"/>
                <w:sz w:val="24"/>
                <w:szCs w:val="24"/>
              </w:rPr>
              <w:t>Антиповского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71765" w:rsidRPr="00E74FEC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C3569" w:rsidRPr="00E74FEC" w:rsidRDefault="0070422E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</w:t>
            </w:r>
            <w:r w:rsidR="002776C0" w:rsidRPr="00E74FEC">
              <w:rPr>
                <w:rFonts w:ascii="Times New Roman" w:hAnsi="Times New Roman" w:cs="Times New Roman"/>
                <w:sz w:val="24"/>
                <w:szCs w:val="24"/>
              </w:rPr>
              <w:t>го пользования (парков,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др.);</w:t>
            </w:r>
          </w:p>
          <w:p w:rsidR="00BC3569" w:rsidRPr="00E74FEC" w:rsidRDefault="0070422E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CC5F60" w:rsidRPr="00E74FEC">
              <w:rPr>
                <w:rFonts w:ascii="Times New Roman" w:hAnsi="Times New Roman" w:cs="Times New Roman"/>
                <w:sz w:val="24"/>
                <w:szCs w:val="24"/>
              </w:rPr>
              <w:t>Антиповского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71765" w:rsidRPr="00E74FEC"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C3569" w:rsidRPr="00E74FEC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70422E" w:rsidP="00704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елевые индикаторы и показатели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569" w:rsidRPr="00E74FEC" w:rsidRDefault="0070422E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BC3569" w:rsidRPr="00E74FEC" w:rsidRDefault="0070422E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BC3569" w:rsidRPr="00E74FEC" w:rsidRDefault="0070422E" w:rsidP="006B0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C3569" w:rsidRPr="00E74FEC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BC3569" w:rsidRPr="00E74FEC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70422E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569" w:rsidRPr="00E74FEC" w:rsidRDefault="00BC3569" w:rsidP="0070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2018</w:t>
            </w:r>
            <w:r w:rsidR="0070422E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422E" w:rsidRPr="00E74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 w:rsidR="0070422E"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  <w:r w:rsidR="00BF2B60"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6A85"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  <w:p w:rsidR="00BC3569" w:rsidRPr="00E74FEC" w:rsidRDefault="00BC3569" w:rsidP="00704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70422E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– 3000 </w:t>
            </w:r>
            <w:r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C3569" w:rsidRPr="00E74FEC" w:rsidRDefault="00BC3569" w:rsidP="007042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934EE9"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  <w:r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рублей;</w:t>
            </w:r>
          </w:p>
          <w:p w:rsidR="00BC3569" w:rsidRPr="00E74FEC" w:rsidRDefault="00BC3569" w:rsidP="007042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  <w:r w:rsidR="00934EE9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– 500</w:t>
            </w:r>
            <w:r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BC3569" w:rsidRPr="00E74FEC" w:rsidRDefault="00BC3569" w:rsidP="00BC35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69" w:rsidRPr="00E74FEC" w:rsidTr="00BC356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9" w:rsidRPr="00E74FEC" w:rsidRDefault="00934EE9" w:rsidP="00BC35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C3569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422E" w:rsidRPr="00E74FEC" w:rsidRDefault="00934EE9" w:rsidP="00934EE9">
            <w:pPr>
              <w:pStyle w:val="aa"/>
              <w:ind w:left="0"/>
              <w:jc w:val="both"/>
            </w:pPr>
            <w:r w:rsidRPr="00E74FEC">
              <w:t>повышение качества жизни в Антиповском сельском поселении за счет улучшения комфортности проживания; реализация комплексных проектов благоустройства территорий.</w:t>
            </w:r>
          </w:p>
        </w:tc>
      </w:tr>
    </w:tbl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704" w:rsidRPr="00E74FEC" w:rsidRDefault="00EC0704" w:rsidP="00B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99B" w:rsidRPr="00E74FEC" w:rsidRDefault="00A4799B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4799B" w:rsidRPr="00E74FEC" w:rsidRDefault="00A4799B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12EE" w:rsidRPr="00E74FEC" w:rsidRDefault="00F812EE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812EE" w:rsidRPr="00E74FEC" w:rsidRDefault="00F812EE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70D4" w:rsidRPr="00E74FEC" w:rsidRDefault="002C70D4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70D4" w:rsidRPr="00E74FEC" w:rsidRDefault="002C70D4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087C" w:rsidRPr="00E74FEC" w:rsidRDefault="006B087C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03CDA" w:rsidRDefault="00E03CDA" w:rsidP="00A032C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B6368" w:rsidRDefault="006B6368" w:rsidP="00A032C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B6368" w:rsidRDefault="006B6368" w:rsidP="00A032C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A55AB" w:rsidRDefault="00EA55AB" w:rsidP="00A032C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A55AB" w:rsidRDefault="00EA55AB" w:rsidP="00A032C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EA55AB" w:rsidRPr="00E74FEC" w:rsidRDefault="00EA55AB" w:rsidP="00A032C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D6A85" w:rsidRPr="00E74FEC" w:rsidRDefault="007D6A85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93D9A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текущего состояния сектора благоустройства в </w:t>
      </w:r>
      <w:r w:rsidR="00CC5F60" w:rsidRPr="00E74FEC">
        <w:rPr>
          <w:rFonts w:ascii="Times New Roman" w:hAnsi="Times New Roman" w:cs="Times New Roman"/>
          <w:b/>
          <w:sz w:val="24"/>
          <w:szCs w:val="24"/>
        </w:rPr>
        <w:t>Антиповском</w:t>
      </w:r>
      <w:r w:rsidRPr="00E74FE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r w:rsidR="00471765" w:rsidRPr="00E74FEC">
        <w:rPr>
          <w:rFonts w:ascii="Times New Roman" w:hAnsi="Times New Roman" w:cs="Times New Roman"/>
          <w:b/>
          <w:sz w:val="24"/>
          <w:szCs w:val="24"/>
        </w:rPr>
        <w:t>Камышинского</w:t>
      </w:r>
      <w:r w:rsidRPr="00E74FE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2776C0" w:rsidRPr="00E74FEC" w:rsidRDefault="002776C0" w:rsidP="00B93D9A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 w:rsidR="005E31D7" w:rsidRPr="00E74FEC">
        <w:rPr>
          <w:rFonts w:ascii="Times New Roman" w:hAnsi="Times New Roman" w:cs="Times New Roman"/>
          <w:sz w:val="24"/>
          <w:szCs w:val="24"/>
        </w:rPr>
        <w:t>, общественных</w:t>
      </w:r>
      <w:r w:rsidRPr="00E74FEC">
        <w:rPr>
          <w:rFonts w:ascii="Times New Roman" w:hAnsi="Times New Roman" w:cs="Times New Roman"/>
          <w:sz w:val="24"/>
          <w:szCs w:val="24"/>
        </w:rPr>
        <w:t xml:space="preserve">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 w:rsidR="00CC5F60" w:rsidRPr="00E74FEC">
        <w:rPr>
          <w:rFonts w:ascii="Times New Roman" w:hAnsi="Times New Roman" w:cs="Times New Roman"/>
          <w:sz w:val="24"/>
          <w:szCs w:val="24"/>
        </w:rPr>
        <w:t>Антиповского</w:t>
      </w:r>
      <w:r w:rsidR="006B087C" w:rsidRPr="00E74F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4FEC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:rsidR="00BC3569" w:rsidRPr="00E74FEC" w:rsidRDefault="00BC3569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 w:rsidR="006B190A" w:rsidRPr="00E74FEC"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</w:t>
      </w:r>
      <w:r w:rsidRPr="00E74FEC">
        <w:rPr>
          <w:rFonts w:ascii="Times New Roman" w:hAnsi="Times New Roman" w:cs="Times New Roman"/>
          <w:sz w:val="24"/>
          <w:szCs w:val="24"/>
        </w:rPr>
        <w:t xml:space="preserve">территории, чистые улицы, зеленые насаждения. </w:t>
      </w:r>
    </w:p>
    <w:p w:rsidR="00BC3569" w:rsidRPr="00E74FEC" w:rsidRDefault="00BC3569" w:rsidP="00BC356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 w:rsidR="00CC5F60" w:rsidRPr="00E74FEC">
        <w:rPr>
          <w:rFonts w:ascii="Times New Roman" w:hAnsi="Times New Roman" w:cs="Times New Roman"/>
          <w:sz w:val="24"/>
          <w:szCs w:val="24"/>
        </w:rPr>
        <w:t xml:space="preserve"> Антиповского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765" w:rsidRPr="00E74FEC">
        <w:rPr>
          <w:rFonts w:ascii="Times New Roman" w:hAnsi="Times New Roman" w:cs="Times New Roman"/>
          <w:sz w:val="24"/>
          <w:szCs w:val="24"/>
        </w:rPr>
        <w:t>Камышинского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B93D9A" w:rsidRPr="00E74FEC" w:rsidRDefault="00BC3569" w:rsidP="00B93D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6B087C" w:rsidRPr="00E74FEC">
        <w:rPr>
          <w:rFonts w:ascii="Times New Roman" w:hAnsi="Times New Roman" w:cs="Times New Roman"/>
          <w:sz w:val="24"/>
          <w:szCs w:val="24"/>
        </w:rPr>
        <w:t xml:space="preserve"> </w:t>
      </w:r>
      <w:r w:rsidRPr="00E74FEC">
        <w:rPr>
          <w:rFonts w:ascii="Times New Roman" w:hAnsi="Times New Roman" w:cs="Times New Roman"/>
          <w:sz w:val="24"/>
          <w:szCs w:val="24"/>
        </w:rPr>
        <w:t>«</w:t>
      </w:r>
      <w:r w:rsidR="00C273CF" w:rsidRPr="00E74FEC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CC5F60" w:rsidRPr="00E74FEC">
        <w:rPr>
          <w:rFonts w:ascii="Times New Roman" w:hAnsi="Times New Roman" w:cs="Times New Roman"/>
          <w:sz w:val="24"/>
          <w:szCs w:val="24"/>
        </w:rPr>
        <w:t>Антиповского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765" w:rsidRPr="00E74FEC">
        <w:rPr>
          <w:rFonts w:ascii="Times New Roman" w:hAnsi="Times New Roman" w:cs="Times New Roman"/>
          <w:sz w:val="24"/>
          <w:szCs w:val="24"/>
        </w:rPr>
        <w:t>Камышинского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</w:t>
      </w:r>
      <w:r w:rsidR="00D13367" w:rsidRPr="00E74FEC">
        <w:rPr>
          <w:rFonts w:ascii="Times New Roman" w:hAnsi="Times New Roman" w:cs="Times New Roman"/>
          <w:sz w:val="24"/>
          <w:szCs w:val="24"/>
        </w:rPr>
        <w:t xml:space="preserve"> – </w:t>
      </w:r>
      <w:r w:rsidRPr="00E74FEC">
        <w:rPr>
          <w:rFonts w:ascii="Times New Roman" w:hAnsi="Times New Roman" w:cs="Times New Roman"/>
          <w:sz w:val="24"/>
          <w:szCs w:val="24"/>
        </w:rPr>
        <w:t>202</w:t>
      </w:r>
      <w:r w:rsidR="00D13367" w:rsidRPr="00E74FEC">
        <w:rPr>
          <w:rFonts w:ascii="Times New Roman" w:hAnsi="Times New Roman" w:cs="Times New Roman"/>
          <w:sz w:val="24"/>
          <w:szCs w:val="24"/>
        </w:rPr>
        <w:t>4</w:t>
      </w:r>
      <w:r w:rsidRPr="00E74FEC">
        <w:rPr>
          <w:rFonts w:ascii="Times New Roman" w:hAnsi="Times New Roman" w:cs="Times New Roman"/>
          <w:sz w:val="24"/>
          <w:szCs w:val="24"/>
        </w:rPr>
        <w:t xml:space="preserve"> год» (далее – Программа) позволит благоустроить </w:t>
      </w:r>
      <w:r w:rsidR="00C273CF" w:rsidRPr="00E74FEC">
        <w:rPr>
          <w:rFonts w:ascii="Times New Roman" w:hAnsi="Times New Roman" w:cs="Times New Roman"/>
          <w:sz w:val="24"/>
          <w:szCs w:val="24"/>
        </w:rPr>
        <w:t>общественные</w:t>
      </w:r>
      <w:r w:rsidRPr="00E74FEC">
        <w:rPr>
          <w:rFonts w:ascii="Times New Roman" w:hAnsi="Times New Roman" w:cs="Times New Roman"/>
          <w:sz w:val="24"/>
          <w:szCs w:val="24"/>
        </w:rPr>
        <w:t xml:space="preserve"> территории,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CC5F60" w:rsidRPr="00E74FEC">
        <w:rPr>
          <w:rFonts w:ascii="Times New Roman" w:hAnsi="Times New Roman" w:cs="Times New Roman"/>
          <w:sz w:val="24"/>
          <w:szCs w:val="24"/>
        </w:rPr>
        <w:t>Антиповского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765" w:rsidRPr="00E74FEC">
        <w:rPr>
          <w:rFonts w:ascii="Times New Roman" w:hAnsi="Times New Roman" w:cs="Times New Roman"/>
          <w:sz w:val="24"/>
          <w:szCs w:val="24"/>
        </w:rPr>
        <w:t>Камышинского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93D9A" w:rsidRPr="00E74FEC" w:rsidRDefault="00B93D9A" w:rsidP="00B93D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В соответствии с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Губернатора Волгоградской области от 21.06.2017 г. № 370 «Об утверждении Порядка инвентаризации дворовых и общественных территорий муниципальных образований Волгоградской области» в Антиповском сельском поселении проведена инвентаризация дворовых территорий. По состоянию на 11.07.2017 г. общая площадь 10 дворовых территорий, прилегающих к многоквартирным домам, составляет 6758 кв.м. Согласно оценке уровня благоустроенности дворовых территорий села Антиповка в соответствии с паспортами дворовых территорий, составленным по результатам инвентаризации, 20% дворовых территорий села оцениваются как неблагоустроенные исходя из минимального перечня видов работ по благоустройству дворовых территорий в соответствии с постановлением Правительства РФ от 10.02.2017 г. № 169. Площадь внутриквартальных проездов, тротуаров, пешеходных дорожек составляет 2768,9 кв.м., из них площадь проездов, тротуаров, пешеходных дорожек с отсутствующим покрытием или имеющих неудовлетворительное состояние покрытия, составляет  1022,8 кв.м., что составляет 36,9% от общей площади проездов, тротуаров, пешеходных дорожек.</w:t>
      </w:r>
    </w:p>
    <w:p w:rsidR="00A032C9" w:rsidRPr="00E74FEC" w:rsidRDefault="00A032C9" w:rsidP="00A032C9">
      <w:pPr>
        <w:pStyle w:val="aa"/>
        <w:ind w:left="0" w:firstLine="540"/>
        <w:jc w:val="both"/>
      </w:pPr>
      <w:r w:rsidRPr="00E74FEC">
        <w:t>Перечень общественных территорий и дворовых территорий села Антиповка, подлежащих благоустройству, согласно данным инвентаризации представлены в приложении № 4 к Программе.</w:t>
      </w:r>
    </w:p>
    <w:p w:rsidR="00A032C9" w:rsidRPr="00E74FEC" w:rsidRDefault="00A032C9" w:rsidP="00A032C9">
      <w:pPr>
        <w:pStyle w:val="aa"/>
        <w:ind w:left="0" w:firstLine="708"/>
        <w:jc w:val="both"/>
      </w:pPr>
      <w:r w:rsidRPr="00E74FEC">
        <w:t xml:space="preserve">Реализация  предлагаемой Программы позволит привести в надлежащее состояние общественные и дворовые территории села, что является важным фактором для повышения качества жизни в селе за счет улучшения комфортности проживания граждан. Муниципальная </w:t>
      </w:r>
      <w:r w:rsidRPr="00E74FEC">
        <w:lastRenderedPageBreak/>
        <w:t xml:space="preserve">программа предполагает общественное участие в обсуждении целей, задач и механизмов реализации мероприятий, что позволит повысить уровень вовлеченности заинтересованных граждан, организаций в реализацию мероприятий по благоустройству территории села.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программы. В ходе реализации Программы возможно возникновение условий, при которых ожидаемые результаты не будут достигнуты. В целях оценки планируемой эффективности реализации Программы проводится оценка факторов рисков реализации муниципальной программы, и принимаются меры управления указанными рисками. Финансово-экономические риски, связанные с недофинансированием (прекращением финансирования) ряда мероприятий, в процессе реализации которых предполагается софинансирование из федерального и областного бюджетов деятельности по достижению цели муниципальной программы. Минимизация этих рисков заключается в своевременном анализе расходования средств и перераспределении высвободившихся средств на другие мероприятия муниципальной программы, в том числе недофинансированные, с одновременной корректировкой целевых показателей. Организационно-управленческие риски связаны с несоблюдением сроков реализации мероприятий муниципальной программы, недостаточной проработкой вопросов, решаемых в рамках муниципальной программы. Риск устраняется путем оперативного сопровождения и контроля процесса реализации мероприятий муниципальной программы. Социальные риски могут выразиться в недостаточной активности и сопротивлении общественности осуществляемым изменениям, связанным с недостаточным освещением в средствах массовой информации путем общественных обсуждений целей, задач и планируемых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рисков возможна за счет обеспечения широкого привлечения общественности к обсуждению целей, задач и механизмов реализации Программы, а также публичного освещения ходов и результатов реализации муниципальной программы. Нормативные риски связаны с непринятием или несвоевременным принятием правовых актов, сопровождающих реализацию мероприятий Программы. Риск устраняется путем обеспечения оперативного контроля за процессом разработки, согласования и утверждения правовых актов, своевременного внесения требуемых изменений. </w:t>
      </w:r>
    </w:p>
    <w:p w:rsidR="00A032C9" w:rsidRPr="00E74FEC" w:rsidRDefault="00A032C9" w:rsidP="00A032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 xml:space="preserve">Механизм реализации Программы включает в себя планирование и прогнозирование, реализацию мероприятий Программы, мониторинг и контроль за ходом выполнения Программы, уточнение и корректировку мероприятий Программы, объемов источников финансирования, целевых показателей, отчетности о реализации Программы. Организация и управления и контроль за ходом реализации Программы возлагается на ответственного исполнителя муниципальной программы. Администрация Антиповского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Антиповского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комиссией.  Администрация Антиповского сельского поселения  имеет право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</w:t>
      </w:r>
      <w:r w:rsidRPr="00E74FEC">
        <w:rPr>
          <w:rFonts w:ascii="Times New Roman" w:hAnsi="Times New Roman"/>
          <w:sz w:val="24"/>
          <w:szCs w:val="24"/>
        </w:rPr>
        <w:lastRenderedPageBreak/>
        <w:t>одобрения соответствующего решения общественной комиссией. Предельная дата заключения соглашений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32C9" w:rsidRDefault="00A032C9" w:rsidP="00A032C9">
      <w:pPr>
        <w:pStyle w:val="aa"/>
        <w:ind w:left="0" w:firstLine="540"/>
        <w:jc w:val="both"/>
      </w:pPr>
      <w:r w:rsidRPr="00E74FEC">
        <w:t>Перечень имущества, создаваемого (приобретенного) в ходе реализации Программы, определяется на основании проектной документации. Право собственности на имущество (объекты) определяется с действующим законодательством Российской Федерации на основании заключенных договоров.</w:t>
      </w:r>
    </w:p>
    <w:p w:rsidR="001B0546" w:rsidRPr="00E74FEC" w:rsidRDefault="001B0546" w:rsidP="00A032C9">
      <w:pPr>
        <w:pStyle w:val="aa"/>
        <w:ind w:left="0" w:firstLine="540"/>
        <w:jc w:val="both"/>
      </w:pPr>
    </w:p>
    <w:p w:rsidR="008E2BAC" w:rsidRPr="00E74FEC" w:rsidRDefault="008E2BAC" w:rsidP="00277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3569" w:rsidRPr="00E74FEC" w:rsidRDefault="00BC3569" w:rsidP="00A032C9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 xml:space="preserve">Описание приоритетов политики в сфере благоустройства, формулировка целей </w:t>
      </w:r>
    </w:p>
    <w:p w:rsidR="00B42662" w:rsidRPr="00E74FEC" w:rsidRDefault="00BC3569" w:rsidP="00B4266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>и постановка задач муниципальной программы</w:t>
      </w:r>
    </w:p>
    <w:p w:rsidR="00BC3569" w:rsidRPr="00E74FEC" w:rsidRDefault="00BC3569" w:rsidP="00BC35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152C0" w:rsidRPr="00E74FEC" w:rsidRDefault="007152C0" w:rsidP="0071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 на 2018 – 2024 гг.», предусматривающего комплекс работ по благоустройству  территорий общего пользования Антиповского сельского поселения Камышинского муниципального района Волгоградской области.</w:t>
      </w:r>
    </w:p>
    <w:p w:rsidR="007152C0" w:rsidRPr="00E74FEC" w:rsidRDefault="007152C0" w:rsidP="0071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7152C0" w:rsidRPr="00E74FEC" w:rsidRDefault="007152C0" w:rsidP="007152C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повышение уровня благоустройства  территорий  общего пользования (парков,  площадей и др.);</w:t>
      </w:r>
    </w:p>
    <w:p w:rsidR="007152C0" w:rsidRPr="00E74FEC" w:rsidRDefault="007152C0" w:rsidP="007152C0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Антиповского сельского поселения Камышинского  муниципального района.</w:t>
      </w:r>
    </w:p>
    <w:p w:rsidR="007152C0" w:rsidRPr="00E74FEC" w:rsidRDefault="007152C0" w:rsidP="007152C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Дополнительный перечень видов работ по благоустройству дворовых территорий, софинансирование которых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- дополнительный перечень работ по благоустройству), включаются:</w:t>
      </w:r>
    </w:p>
    <w:p w:rsidR="007152C0" w:rsidRPr="00E74FEC" w:rsidRDefault="007152C0" w:rsidP="007152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работы по установке камер видеонаблюдения;</w:t>
      </w:r>
    </w:p>
    <w:p w:rsidR="007152C0" w:rsidRPr="00E74FEC" w:rsidRDefault="007152C0" w:rsidP="007152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работы по озеленению;</w:t>
      </w:r>
    </w:p>
    <w:p w:rsidR="007152C0" w:rsidRPr="00E74FEC" w:rsidRDefault="007152C0" w:rsidP="007152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работы по устройству детских игровых площадок;</w:t>
      </w:r>
    </w:p>
    <w:p w:rsidR="007152C0" w:rsidRPr="00E74FEC" w:rsidRDefault="007152C0" w:rsidP="007152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работы по устройству спортивных площадок;</w:t>
      </w:r>
    </w:p>
    <w:p w:rsidR="007152C0" w:rsidRPr="00E74FEC" w:rsidRDefault="007152C0" w:rsidP="007152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работы по устройству парковок;</w:t>
      </w:r>
    </w:p>
    <w:p w:rsidR="007152C0" w:rsidRPr="00E74FEC" w:rsidRDefault="007152C0" w:rsidP="007152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работы по устройству тротуарных пешеходных дорожек;</w:t>
      </w:r>
    </w:p>
    <w:p w:rsidR="007152C0" w:rsidRPr="00E74FEC" w:rsidRDefault="007152C0" w:rsidP="007152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работы по устройству ограждений на благоустраиваемых территориях.</w:t>
      </w:r>
    </w:p>
    <w:p w:rsidR="007152C0" w:rsidRPr="00E74FEC" w:rsidRDefault="007152C0" w:rsidP="007152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В минимальный перечень видов работ по благоустройству дворовых территорий, софинансирование которых</w:t>
      </w:r>
      <w:r w:rsidR="00205592" w:rsidRPr="00E74FEC">
        <w:rPr>
          <w:rFonts w:ascii="Times New Roman" w:hAnsi="Times New Roman" w:cs="Times New Roman"/>
          <w:sz w:val="24"/>
          <w:szCs w:val="24"/>
        </w:rPr>
        <w:t>,</w:t>
      </w:r>
      <w:r w:rsidRPr="00E74FEC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областного бюджета, в том числе источником финансового обеспечения которых является субсидия из федерального бюджета (далее именуется - минимальный перечень работ по благоустройству), включаются:</w:t>
      </w:r>
    </w:p>
    <w:p w:rsidR="007152C0" w:rsidRPr="00E74FEC" w:rsidRDefault="007152C0" w:rsidP="007152C0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7152C0" w:rsidRPr="00E74FEC" w:rsidRDefault="007152C0" w:rsidP="007152C0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территорий;</w:t>
      </w:r>
    </w:p>
    <w:p w:rsidR="007152C0" w:rsidRPr="00E74FEC" w:rsidRDefault="007152C0" w:rsidP="007152C0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7152C0" w:rsidRPr="00E74FEC" w:rsidRDefault="007152C0" w:rsidP="007152C0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установка урн.</w:t>
      </w:r>
    </w:p>
    <w:p w:rsidR="007152C0" w:rsidRPr="00E74FEC" w:rsidRDefault="007152C0" w:rsidP="007152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lastRenderedPageBreak/>
        <w:t>При этом предоставление субсидии на формирование современной городской среды в целях софинансирования работ по благоустройству дворовых территорий осуществляется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7152C0" w:rsidRPr="00E74FEC" w:rsidRDefault="007152C0" w:rsidP="007152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Данное условие распространяется на дворовые территории, включенные в муниципальную программу после вступления в силу </w:t>
      </w:r>
      <w:hyperlink r:id="rId9" w:history="1">
        <w:r w:rsidRPr="00E74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74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Федерации"».</w:t>
      </w:r>
    </w:p>
    <w:p w:rsidR="00205592" w:rsidRPr="00E74FEC" w:rsidRDefault="00205592" w:rsidP="007152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42662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</w:p>
    <w:p w:rsidR="00F74A73" w:rsidRPr="00E74FEC" w:rsidRDefault="00F74A73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 w:rsidR="000E2D74" w:rsidRPr="00E74FEC">
        <w:rPr>
          <w:rFonts w:ascii="Times New Roman" w:hAnsi="Times New Roman" w:cs="Times New Roman"/>
          <w:sz w:val="24"/>
          <w:szCs w:val="24"/>
        </w:rPr>
        <w:t xml:space="preserve"> </w:t>
      </w:r>
      <w:r w:rsidR="00CC5F60" w:rsidRPr="00E74FEC">
        <w:rPr>
          <w:rFonts w:ascii="Times New Roman" w:hAnsi="Times New Roman" w:cs="Times New Roman"/>
          <w:sz w:val="24"/>
          <w:szCs w:val="24"/>
        </w:rPr>
        <w:t>Антиповского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765" w:rsidRPr="00E74FEC">
        <w:rPr>
          <w:rFonts w:ascii="Times New Roman" w:hAnsi="Times New Roman" w:cs="Times New Roman"/>
          <w:sz w:val="24"/>
          <w:szCs w:val="24"/>
        </w:rPr>
        <w:t>Камышинского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CC5F60" w:rsidRPr="00E74FEC">
        <w:rPr>
          <w:rFonts w:ascii="Times New Roman" w:hAnsi="Times New Roman" w:cs="Times New Roman"/>
          <w:sz w:val="24"/>
          <w:szCs w:val="24"/>
        </w:rPr>
        <w:t>Антиповского</w:t>
      </w:r>
      <w:r w:rsidR="00F74A73" w:rsidRPr="00E74F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4FEC">
        <w:rPr>
          <w:rFonts w:ascii="Times New Roman" w:hAnsi="Times New Roman" w:cs="Times New Roman"/>
          <w:sz w:val="24"/>
          <w:szCs w:val="24"/>
        </w:rPr>
        <w:t>. При этом количество и доля благоустроенных территорий общего пользования (парки,</w:t>
      </w:r>
      <w:r w:rsidR="004B20AD" w:rsidRPr="00E74FEC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Pr="00E74FEC">
        <w:rPr>
          <w:rFonts w:ascii="Times New Roman" w:hAnsi="Times New Roman" w:cs="Times New Roman"/>
          <w:sz w:val="24"/>
          <w:szCs w:val="24"/>
        </w:rPr>
        <w:t xml:space="preserve"> и др.) увеличивается, тем самым сокращается общая потребность в благоустройстве вышеуказанных территорий.</w:t>
      </w:r>
      <w:r w:rsidR="00F74A73" w:rsidRPr="00E74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BC3569" w:rsidRPr="00E74FEC" w:rsidRDefault="00BC3569" w:rsidP="00B4266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BC3569" w:rsidRPr="00E74FEC" w:rsidRDefault="00BC3569" w:rsidP="00B4266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BC3569" w:rsidRPr="00E74FEC" w:rsidRDefault="00BC3569" w:rsidP="00B4266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B42662" w:rsidRPr="00E74FEC" w:rsidRDefault="00BC3569" w:rsidP="00B426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  <w:r w:rsidR="00B42662" w:rsidRPr="00E74FEC">
        <w:rPr>
          <w:rFonts w:ascii="Times New Roman" w:hAnsi="Times New Roman" w:cs="Times New Roman"/>
          <w:sz w:val="24"/>
          <w:szCs w:val="24"/>
        </w:rPr>
        <w:t xml:space="preserve"> </w:t>
      </w:r>
      <w:r w:rsidR="00B42662" w:rsidRPr="00E74FEC">
        <w:rPr>
          <w:rFonts w:ascii="Times New Roman" w:hAnsi="Times New Roman"/>
          <w:sz w:val="24"/>
          <w:szCs w:val="24"/>
        </w:rPr>
        <w:t>повышение качества жизни в Антиповском сельском поселении за счет улучшения комфортности проживания; реализация комплексных проектов благоустройства территорий.</w:t>
      </w:r>
    </w:p>
    <w:p w:rsidR="00BC3569" w:rsidRPr="00E74FEC" w:rsidRDefault="006F63AA" w:rsidP="00B42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BC3569" w:rsidRPr="00E74FE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C3569" w:rsidRPr="00E74FEC">
        <w:rPr>
          <w:rFonts w:ascii="Times New Roman" w:hAnsi="Times New Roman" w:cs="Times New Roman"/>
          <w:sz w:val="24"/>
          <w:szCs w:val="24"/>
        </w:rPr>
        <w:t xml:space="preserve"> целевых показателей Программы представлен в приложении 1 к муниципальной Программе.</w:t>
      </w: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42662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 xml:space="preserve">Объем средств, необходимых на реализацию программы </w:t>
      </w:r>
    </w:p>
    <w:p w:rsidR="00BC3569" w:rsidRPr="00E74FEC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 на 2018</w:t>
      </w:r>
      <w:r w:rsidR="00B42662" w:rsidRPr="00E74F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74FEC">
        <w:rPr>
          <w:rFonts w:ascii="Times New Roman" w:hAnsi="Times New Roman" w:cs="Times New Roman"/>
          <w:b/>
          <w:sz w:val="24"/>
          <w:szCs w:val="24"/>
        </w:rPr>
        <w:t>202</w:t>
      </w:r>
      <w:r w:rsidR="00B42662" w:rsidRPr="00E74FEC">
        <w:rPr>
          <w:rFonts w:ascii="Times New Roman" w:hAnsi="Times New Roman" w:cs="Times New Roman"/>
          <w:b/>
          <w:sz w:val="24"/>
          <w:szCs w:val="24"/>
        </w:rPr>
        <w:t>4</w:t>
      </w:r>
      <w:r w:rsidRPr="00E74FEC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BC3569" w:rsidRPr="00E74FEC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426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2018 – 2024 год составит </w:t>
      </w:r>
      <w:r w:rsidRPr="00E74FEC">
        <w:rPr>
          <w:rFonts w:ascii="Times New Roman" w:hAnsi="Times New Roman" w:cs="Times New Roman"/>
          <w:color w:val="000000"/>
          <w:sz w:val="24"/>
          <w:szCs w:val="24"/>
        </w:rPr>
        <w:t>8000  тыс. рублей</w:t>
      </w:r>
      <w:r w:rsidRPr="00E74FEC">
        <w:rPr>
          <w:rFonts w:ascii="Times New Roman" w:hAnsi="Times New Roman" w:cs="Times New Roman"/>
          <w:sz w:val="24"/>
          <w:szCs w:val="24"/>
        </w:rPr>
        <w:t>, в т.ч.:</w:t>
      </w:r>
      <w:r w:rsidR="00485F8C" w:rsidRPr="00E74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62" w:rsidRPr="00E74FEC" w:rsidRDefault="00B42662" w:rsidP="00B4266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3000 </w:t>
      </w:r>
      <w:r w:rsidRPr="00E74FE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B42662" w:rsidRPr="00E74FEC" w:rsidRDefault="00B42662" w:rsidP="00B4266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средства местного бюджета – </w:t>
      </w:r>
      <w:r w:rsidRPr="00E74FEC">
        <w:rPr>
          <w:rFonts w:ascii="Times New Roman" w:hAnsi="Times New Roman" w:cs="Times New Roman"/>
          <w:color w:val="000000"/>
          <w:sz w:val="24"/>
          <w:szCs w:val="24"/>
        </w:rPr>
        <w:t>4500  тыс. рублей;</w:t>
      </w:r>
    </w:p>
    <w:p w:rsidR="00B42662" w:rsidRPr="00E74FEC" w:rsidRDefault="00B42662" w:rsidP="00B42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внебюджетные средства – 500</w:t>
      </w:r>
      <w:r w:rsidRPr="00E74FEC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E74FE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E74FEC">
        <w:rPr>
          <w:rFonts w:ascii="Times New Roman" w:hAnsi="Times New Roman" w:cs="Times New Roman"/>
          <w:sz w:val="24"/>
          <w:szCs w:val="24"/>
        </w:rPr>
        <w:t xml:space="preserve"> Программы представлено в приложении 3 к муниципальной программе.</w:t>
      </w: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42662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t>Сроки реализации программы.</w:t>
      </w:r>
    </w:p>
    <w:p w:rsidR="00FA5728" w:rsidRPr="00E74FEC" w:rsidRDefault="00FA5728" w:rsidP="00FA5728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Default="00BC3569" w:rsidP="00277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Программа реализуется с 2018 по 202</w:t>
      </w:r>
      <w:r w:rsidR="00B42662" w:rsidRPr="00E74FEC">
        <w:rPr>
          <w:rFonts w:ascii="Times New Roman" w:hAnsi="Times New Roman" w:cs="Times New Roman"/>
          <w:sz w:val="24"/>
          <w:szCs w:val="24"/>
        </w:rPr>
        <w:t>4</w:t>
      </w:r>
      <w:r w:rsidRPr="00E74FEC">
        <w:rPr>
          <w:rFonts w:ascii="Times New Roman" w:hAnsi="Times New Roman" w:cs="Times New Roman"/>
          <w:sz w:val="24"/>
          <w:szCs w:val="24"/>
        </w:rPr>
        <w:t>год, без разбивки на этапы.</w:t>
      </w:r>
    </w:p>
    <w:p w:rsidR="00293C35" w:rsidRPr="00E74FEC" w:rsidRDefault="00293C35" w:rsidP="00277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42662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EC">
        <w:rPr>
          <w:rFonts w:ascii="Times New Roman" w:hAnsi="Times New Roman" w:cs="Times New Roman"/>
          <w:b/>
          <w:sz w:val="24"/>
          <w:szCs w:val="24"/>
        </w:rPr>
        <w:lastRenderedPageBreak/>
        <w:t>Обобщенная характеристика основных</w:t>
      </w:r>
      <w:r w:rsidR="00FA5728" w:rsidRPr="00E7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FEC">
        <w:rPr>
          <w:rFonts w:ascii="Times New Roman" w:hAnsi="Times New Roman" w:cs="Times New Roman"/>
          <w:b/>
          <w:sz w:val="24"/>
          <w:szCs w:val="24"/>
        </w:rPr>
        <w:t>мероприятий программы</w:t>
      </w:r>
    </w:p>
    <w:p w:rsidR="00BC3569" w:rsidRPr="00E74FEC" w:rsidRDefault="00BC3569" w:rsidP="00BC356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BC3569" w:rsidP="00B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проекта  "Формирование современной городской среды на 2018</w:t>
      </w:r>
      <w:r w:rsidR="00B42662" w:rsidRPr="00E74FEC">
        <w:rPr>
          <w:rFonts w:ascii="Times New Roman" w:hAnsi="Times New Roman" w:cs="Times New Roman"/>
          <w:sz w:val="24"/>
          <w:szCs w:val="24"/>
        </w:rPr>
        <w:t xml:space="preserve"> – </w:t>
      </w:r>
      <w:r w:rsidRPr="00E74FEC">
        <w:rPr>
          <w:rFonts w:ascii="Times New Roman" w:hAnsi="Times New Roman" w:cs="Times New Roman"/>
          <w:sz w:val="24"/>
          <w:szCs w:val="24"/>
        </w:rPr>
        <w:t>202</w:t>
      </w:r>
      <w:r w:rsidR="00B42662" w:rsidRPr="00E74FEC">
        <w:rPr>
          <w:rFonts w:ascii="Times New Roman" w:hAnsi="Times New Roman" w:cs="Times New Roman"/>
          <w:sz w:val="24"/>
          <w:szCs w:val="24"/>
        </w:rPr>
        <w:t xml:space="preserve">4 </w:t>
      </w:r>
      <w:r w:rsidRPr="00E74FEC">
        <w:rPr>
          <w:rFonts w:ascii="Times New Roman" w:hAnsi="Times New Roman" w:cs="Times New Roman"/>
          <w:sz w:val="24"/>
          <w:szCs w:val="24"/>
        </w:rPr>
        <w:t>гг.",  которое включает в себя следующие мероприятия:</w:t>
      </w:r>
    </w:p>
    <w:p w:rsidR="00BC3569" w:rsidRPr="00E74FEC" w:rsidRDefault="00BC3569" w:rsidP="00B4266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>утверждение с учетом обсуждения с заинтересованными лицами дизайн</w:t>
      </w:r>
      <w:r w:rsidR="00B42662" w:rsidRPr="00E74FEC">
        <w:rPr>
          <w:rFonts w:ascii="Times New Roman" w:hAnsi="Times New Roman" w:cs="Times New Roman"/>
          <w:sz w:val="24"/>
          <w:szCs w:val="24"/>
        </w:rPr>
        <w:t xml:space="preserve"> </w:t>
      </w:r>
      <w:r w:rsidRPr="00E74FEC">
        <w:rPr>
          <w:rFonts w:ascii="Times New Roman" w:hAnsi="Times New Roman" w:cs="Times New Roman"/>
          <w:sz w:val="24"/>
          <w:szCs w:val="24"/>
        </w:rPr>
        <w:t>-</w:t>
      </w:r>
      <w:r w:rsidR="00B42662" w:rsidRPr="00E74FEC">
        <w:rPr>
          <w:rFonts w:ascii="Times New Roman" w:hAnsi="Times New Roman" w:cs="Times New Roman"/>
          <w:sz w:val="24"/>
          <w:szCs w:val="24"/>
        </w:rPr>
        <w:t xml:space="preserve"> </w:t>
      </w:r>
      <w:r w:rsidRPr="00E74FEC">
        <w:rPr>
          <w:rFonts w:ascii="Times New Roman" w:hAnsi="Times New Roman" w:cs="Times New Roman"/>
          <w:sz w:val="24"/>
          <w:szCs w:val="24"/>
        </w:rPr>
        <w:t xml:space="preserve">проектов благоустройства территорий общего </w:t>
      </w:r>
      <w:r w:rsidR="00FA5728" w:rsidRPr="00E74FEC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BC3569" w:rsidRPr="00E74FEC" w:rsidRDefault="00BC3569" w:rsidP="00B4266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благоустройство общественных территорий </w:t>
      </w:r>
      <w:r w:rsidR="00CC5F60" w:rsidRPr="00E74FEC">
        <w:rPr>
          <w:rFonts w:ascii="Times New Roman" w:hAnsi="Times New Roman" w:cs="Times New Roman"/>
          <w:sz w:val="24"/>
          <w:szCs w:val="24"/>
        </w:rPr>
        <w:t>Антиповского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71765" w:rsidRPr="00E74FEC">
        <w:rPr>
          <w:rFonts w:ascii="Times New Roman" w:hAnsi="Times New Roman" w:cs="Times New Roman"/>
          <w:sz w:val="24"/>
          <w:szCs w:val="24"/>
        </w:rPr>
        <w:t>Камышинского</w:t>
      </w:r>
      <w:r w:rsidRPr="00E74FE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 учетом обеспечения доступности данных территорий для инвалидов и други</w:t>
      </w:r>
      <w:r w:rsidR="00FA5728" w:rsidRPr="00E74FEC">
        <w:rPr>
          <w:rFonts w:ascii="Times New Roman" w:hAnsi="Times New Roman" w:cs="Times New Roman"/>
          <w:sz w:val="24"/>
          <w:szCs w:val="24"/>
        </w:rPr>
        <w:t xml:space="preserve">х маломобильных групп населения;                                                                                                                                                         </w:t>
      </w:r>
    </w:p>
    <w:p w:rsidR="00BC3569" w:rsidRPr="00E74FEC" w:rsidRDefault="00BC3569" w:rsidP="00B4266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трудовое</w:t>
      </w:r>
      <w:r w:rsidR="00FA5728" w:rsidRPr="00E74FEC">
        <w:rPr>
          <w:rFonts w:ascii="Times New Roman" w:hAnsi="Times New Roman"/>
          <w:sz w:val="24"/>
          <w:szCs w:val="24"/>
        </w:rPr>
        <w:t xml:space="preserve"> </w:t>
      </w:r>
      <w:r w:rsidRPr="00E74FEC">
        <w:rPr>
          <w:rFonts w:ascii="Times New Roman" w:hAnsi="Times New Roman"/>
          <w:sz w:val="24"/>
          <w:szCs w:val="24"/>
        </w:rPr>
        <w:t>участие заинтересованных лиц в выполнении</w:t>
      </w:r>
      <w:r w:rsidR="00FA5728" w:rsidRPr="00E74FEC">
        <w:rPr>
          <w:rFonts w:ascii="Times New Roman" w:hAnsi="Times New Roman"/>
          <w:sz w:val="24"/>
          <w:szCs w:val="24"/>
        </w:rPr>
        <w:t xml:space="preserve"> </w:t>
      </w:r>
      <w:r w:rsidRPr="00E74FEC">
        <w:rPr>
          <w:rFonts w:ascii="Times New Roman" w:hAnsi="Times New Roman"/>
          <w:sz w:val="24"/>
          <w:szCs w:val="24"/>
        </w:rPr>
        <w:t>перечня работ по благоустройству общественных территорий</w:t>
      </w:r>
      <w:bookmarkStart w:id="0" w:name="_GoBack"/>
      <w:bookmarkEnd w:id="0"/>
      <w:r w:rsidRPr="00E74FEC">
        <w:rPr>
          <w:rFonts w:ascii="Times New Roman" w:hAnsi="Times New Roman"/>
          <w:sz w:val="24"/>
          <w:szCs w:val="24"/>
        </w:rPr>
        <w:t>.</w:t>
      </w:r>
    </w:p>
    <w:p w:rsidR="00EC0704" w:rsidRPr="00E74FEC" w:rsidRDefault="006F63AA" w:rsidP="00B42662">
      <w:pPr>
        <w:pStyle w:val="ConsPlusNormal"/>
        <w:ind w:firstLine="708"/>
        <w:jc w:val="both"/>
        <w:rPr>
          <w:sz w:val="24"/>
          <w:szCs w:val="24"/>
        </w:rPr>
      </w:pPr>
      <w:hyperlink w:anchor="P848" w:history="1">
        <w:r w:rsidR="00BC3569" w:rsidRPr="00E74FE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C3569" w:rsidRPr="00E74FEC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CC2262" w:rsidRPr="00E74FEC" w:rsidRDefault="00CC22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Pr="00E74FEC" w:rsidRDefault="00B4266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62" w:rsidRDefault="00B42662" w:rsidP="002F33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F3313" w:rsidRDefault="002F3313" w:rsidP="002F33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32A2A" w:rsidRDefault="00632A2A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2A2A" w:rsidRDefault="00632A2A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2648" w:rsidRDefault="0027264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2648" w:rsidRDefault="0027264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2648" w:rsidRDefault="0027264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2648" w:rsidRDefault="00272648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3C35" w:rsidRPr="00E74FEC" w:rsidRDefault="00293C35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F74A73" w:rsidRPr="00E74FEC" w:rsidTr="001C7280">
        <w:tc>
          <w:tcPr>
            <w:tcW w:w="5069" w:type="dxa"/>
          </w:tcPr>
          <w:p w:rsidR="00F74A73" w:rsidRPr="00E74FEC" w:rsidRDefault="00F74A73" w:rsidP="001C728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74A73" w:rsidRPr="00E74FEC" w:rsidRDefault="00F74A73" w:rsidP="001C728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74A73" w:rsidRPr="00E74FEC" w:rsidRDefault="00F74A73" w:rsidP="00B4266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 w:rsidR="00CC5F60" w:rsidRPr="00E74FEC"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Антиповского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2018</w:t>
            </w:r>
            <w:r w:rsidR="00B42662"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2662" w:rsidRPr="00E74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BC3569" w:rsidRPr="00E74FEC" w:rsidRDefault="00BC3569" w:rsidP="00632A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69" w:rsidRPr="00E74FEC" w:rsidRDefault="0027001E" w:rsidP="00BC3569">
      <w:pPr>
        <w:jc w:val="center"/>
        <w:rPr>
          <w:rFonts w:ascii="Times New Roman" w:hAnsi="Times New Roman"/>
          <w:b/>
          <w:sz w:val="24"/>
          <w:szCs w:val="24"/>
        </w:rPr>
      </w:pPr>
      <w:r w:rsidRPr="00E74FEC">
        <w:rPr>
          <w:rFonts w:ascii="Times New Roman" w:hAnsi="Times New Roman"/>
          <w:b/>
          <w:bCs/>
          <w:color w:val="000000"/>
          <w:sz w:val="24"/>
          <w:szCs w:val="24"/>
        </w:rPr>
        <w:t>СВЕДЕНИЯ</w:t>
      </w:r>
    </w:p>
    <w:p w:rsidR="00BC3569" w:rsidRPr="00E74FEC" w:rsidRDefault="00BC3569" w:rsidP="00BC356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74FEC">
        <w:rPr>
          <w:rFonts w:ascii="Times New Roman" w:hAnsi="Times New Roman"/>
          <w:sz w:val="24"/>
          <w:szCs w:val="24"/>
        </w:rPr>
        <w:t xml:space="preserve">программы </w:t>
      </w:r>
      <w:r w:rsidR="00FA7F10" w:rsidRPr="00E74FEC">
        <w:rPr>
          <w:rFonts w:ascii="Times New Roman" w:hAnsi="Times New Roman"/>
          <w:sz w:val="24"/>
          <w:szCs w:val="24"/>
        </w:rPr>
        <w:t>Благоустройство</w:t>
      </w:r>
      <w:r w:rsidRPr="00E74FEC">
        <w:rPr>
          <w:rFonts w:ascii="Times New Roman" w:hAnsi="Times New Roman"/>
          <w:sz w:val="24"/>
          <w:szCs w:val="24"/>
        </w:rPr>
        <w:t xml:space="preserve"> территории </w:t>
      </w:r>
      <w:r w:rsidR="00CC5F60" w:rsidRPr="00E74FEC">
        <w:rPr>
          <w:rFonts w:ascii="Times New Roman" w:hAnsi="Times New Roman"/>
          <w:sz w:val="24"/>
          <w:szCs w:val="24"/>
        </w:rPr>
        <w:t>Антиповского</w:t>
      </w:r>
      <w:r w:rsidRPr="00E74FE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71765" w:rsidRPr="00E74FEC">
        <w:rPr>
          <w:rFonts w:ascii="Times New Roman" w:hAnsi="Times New Roman"/>
          <w:sz w:val="24"/>
          <w:szCs w:val="24"/>
        </w:rPr>
        <w:t>Камышинского</w:t>
      </w:r>
      <w:r w:rsidRPr="00E74FE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2018</w:t>
      </w:r>
      <w:r w:rsidR="00B42662" w:rsidRPr="00E74FEC">
        <w:rPr>
          <w:rFonts w:ascii="Times New Roman" w:hAnsi="Times New Roman"/>
          <w:sz w:val="24"/>
          <w:szCs w:val="24"/>
        </w:rPr>
        <w:t xml:space="preserve"> – </w:t>
      </w:r>
      <w:r w:rsidRPr="00E74FEC">
        <w:rPr>
          <w:rFonts w:ascii="Times New Roman" w:hAnsi="Times New Roman"/>
          <w:sz w:val="24"/>
          <w:szCs w:val="24"/>
        </w:rPr>
        <w:t>202</w:t>
      </w:r>
      <w:r w:rsidR="00B42662" w:rsidRPr="00E74FEC">
        <w:rPr>
          <w:rFonts w:ascii="Times New Roman" w:hAnsi="Times New Roman"/>
          <w:sz w:val="24"/>
          <w:szCs w:val="24"/>
        </w:rPr>
        <w:t>4</w:t>
      </w:r>
      <w:r w:rsidRPr="00E74FEC">
        <w:rPr>
          <w:rFonts w:ascii="Times New Roman" w:hAnsi="Times New Roman"/>
          <w:sz w:val="24"/>
          <w:szCs w:val="24"/>
        </w:rPr>
        <w:t xml:space="preserve"> год.</w:t>
      </w:r>
    </w:p>
    <w:p w:rsidR="00BC3569" w:rsidRPr="00E74FEC" w:rsidRDefault="00BC3569" w:rsidP="00BC3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16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882"/>
        <w:gridCol w:w="851"/>
        <w:gridCol w:w="992"/>
        <w:gridCol w:w="992"/>
        <w:gridCol w:w="992"/>
        <w:gridCol w:w="993"/>
        <w:gridCol w:w="992"/>
        <w:gridCol w:w="992"/>
        <w:gridCol w:w="949"/>
      </w:tblGrid>
      <w:tr w:rsidR="00843820" w:rsidRPr="00E74FEC" w:rsidTr="00843820">
        <w:trPr>
          <w:trHeight w:val="276"/>
        </w:trPr>
        <w:tc>
          <w:tcPr>
            <w:tcW w:w="531" w:type="dxa"/>
            <w:vMerge w:val="restart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902" w:type="dxa"/>
            <w:gridSpan w:val="7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843820" w:rsidRPr="00E74FEC" w:rsidTr="00843820">
        <w:trPr>
          <w:trHeight w:val="276"/>
        </w:trPr>
        <w:tc>
          <w:tcPr>
            <w:tcW w:w="531" w:type="dxa"/>
            <w:vMerge/>
            <w:vAlign w:val="center"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vAlign w:val="center"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43820" w:rsidRPr="00E74FEC" w:rsidTr="00843820">
        <w:tc>
          <w:tcPr>
            <w:tcW w:w="531" w:type="dxa"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1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843820" w:rsidRPr="00E74FEC" w:rsidRDefault="00721088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43820" w:rsidRPr="00E74FEC" w:rsidRDefault="00721088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43820" w:rsidRPr="00E74FEC" w:rsidRDefault="00721088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721088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43820" w:rsidRPr="00E74FEC" w:rsidRDefault="00721088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3820" w:rsidRPr="00E74FEC" w:rsidTr="00843820">
        <w:tc>
          <w:tcPr>
            <w:tcW w:w="531" w:type="dxa"/>
          </w:tcPr>
          <w:p w:rsidR="00843820" w:rsidRPr="00E74FEC" w:rsidRDefault="00843820" w:rsidP="00A45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2" w:type="dxa"/>
          </w:tcPr>
          <w:p w:rsidR="00843820" w:rsidRPr="00E74FEC" w:rsidRDefault="00843820" w:rsidP="00A45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1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2" w:type="dxa"/>
            <w:vAlign w:val="center"/>
          </w:tcPr>
          <w:p w:rsidR="00843820" w:rsidRPr="00E74FEC" w:rsidRDefault="00721088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2822</w:t>
            </w:r>
          </w:p>
        </w:tc>
        <w:tc>
          <w:tcPr>
            <w:tcW w:w="992" w:type="dxa"/>
            <w:vAlign w:val="center"/>
          </w:tcPr>
          <w:p w:rsidR="00843820" w:rsidRPr="00E74FEC" w:rsidRDefault="00721088" w:rsidP="00A45DB0">
            <w:pPr>
              <w:jc w:val="center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843820" w:rsidRPr="00E74FEC" w:rsidRDefault="00721088" w:rsidP="00A45DB0">
            <w:pPr>
              <w:jc w:val="center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843820" w:rsidRPr="00E74FEC" w:rsidRDefault="00721088" w:rsidP="00A45DB0">
            <w:pPr>
              <w:jc w:val="center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  <w:vAlign w:val="center"/>
          </w:tcPr>
          <w:p w:rsidR="00843820" w:rsidRPr="00E74FEC" w:rsidRDefault="00721088" w:rsidP="00A45DB0">
            <w:pPr>
              <w:jc w:val="center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949" w:type="dxa"/>
            <w:vAlign w:val="center"/>
          </w:tcPr>
          <w:p w:rsidR="00843820" w:rsidRPr="00E74FEC" w:rsidRDefault="00721088" w:rsidP="00A45DB0">
            <w:pPr>
              <w:jc w:val="center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1387,9</w:t>
            </w:r>
          </w:p>
        </w:tc>
      </w:tr>
      <w:tr w:rsidR="00843820" w:rsidRPr="00E74FEC" w:rsidTr="00843820">
        <w:tc>
          <w:tcPr>
            <w:tcW w:w="531" w:type="dxa"/>
          </w:tcPr>
          <w:p w:rsidR="00843820" w:rsidRPr="00E74FEC" w:rsidRDefault="00843820" w:rsidP="00A45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2" w:type="dxa"/>
          </w:tcPr>
          <w:p w:rsidR="00843820" w:rsidRPr="00E74FEC" w:rsidRDefault="00843820" w:rsidP="00A45D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851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843820" w:rsidRPr="00E74FEC" w:rsidRDefault="00721088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3820" w:rsidRPr="00E74FEC" w:rsidRDefault="00D01077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43820" w:rsidRPr="00E74FEC" w:rsidRDefault="00D01077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843820" w:rsidRPr="00E74FEC" w:rsidRDefault="00D01077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43820" w:rsidRPr="00E74FEC" w:rsidRDefault="00D01077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843820" w:rsidRPr="00E74FEC" w:rsidRDefault="00D01077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49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C3569" w:rsidRPr="00E74FEC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BC356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3569" w:rsidRDefault="00BC3569" w:rsidP="00843820">
      <w:pPr>
        <w:autoSpaceDE w:val="0"/>
        <w:autoSpaceDN w:val="0"/>
        <w:adjustRightInd w:val="0"/>
        <w:ind w:left="5954"/>
        <w:jc w:val="center"/>
        <w:rPr>
          <w:rFonts w:ascii="Times New Roman" w:hAnsi="Times New Roman"/>
          <w:sz w:val="24"/>
          <w:szCs w:val="24"/>
        </w:rPr>
      </w:pPr>
    </w:p>
    <w:p w:rsidR="00632A2A" w:rsidRDefault="00632A2A" w:rsidP="00843820">
      <w:pPr>
        <w:autoSpaceDE w:val="0"/>
        <w:autoSpaceDN w:val="0"/>
        <w:adjustRightInd w:val="0"/>
        <w:ind w:left="5954"/>
        <w:jc w:val="center"/>
        <w:rPr>
          <w:rFonts w:ascii="Times New Roman" w:hAnsi="Times New Roman"/>
          <w:sz w:val="24"/>
          <w:szCs w:val="24"/>
        </w:rPr>
      </w:pPr>
    </w:p>
    <w:p w:rsidR="00632A2A" w:rsidRDefault="00632A2A" w:rsidP="00843820">
      <w:pPr>
        <w:autoSpaceDE w:val="0"/>
        <w:autoSpaceDN w:val="0"/>
        <w:adjustRightInd w:val="0"/>
        <w:ind w:left="5954"/>
        <w:jc w:val="center"/>
        <w:rPr>
          <w:rFonts w:ascii="Times New Roman" w:hAnsi="Times New Roman"/>
          <w:sz w:val="24"/>
          <w:szCs w:val="24"/>
        </w:rPr>
      </w:pPr>
    </w:p>
    <w:p w:rsidR="00632A2A" w:rsidRPr="00E74FEC" w:rsidRDefault="00632A2A" w:rsidP="00632A2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632A2A" w:rsidRPr="00E74FEC" w:rsidSect="0070422E">
          <w:headerReference w:type="default" r:id="rId10"/>
          <w:pgSz w:w="11906" w:h="16838"/>
          <w:pgMar w:top="709" w:right="851" w:bottom="709" w:left="1134" w:header="709" w:footer="709" w:gutter="0"/>
          <w:cols w:space="708"/>
          <w:titlePg/>
          <w:docGrid w:linePitch="360"/>
        </w:sectPr>
      </w:pPr>
    </w:p>
    <w:p w:rsidR="0027001E" w:rsidRPr="00E74FEC" w:rsidRDefault="0027001E" w:rsidP="0084382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843820" w:rsidRPr="00E74FEC" w:rsidTr="00A45DB0">
        <w:tc>
          <w:tcPr>
            <w:tcW w:w="5069" w:type="dxa"/>
          </w:tcPr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43820" w:rsidRPr="00E74FEC" w:rsidRDefault="00843820" w:rsidP="00A45D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843820" w:rsidRPr="00E74FEC" w:rsidRDefault="00843820" w:rsidP="00A45D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«Благоустройство территории Антиповского сельского поселения Камышинского муниципального района Волгоградской области на 2018 – 2024 год»</w:t>
            </w:r>
          </w:p>
        </w:tc>
      </w:tr>
    </w:tbl>
    <w:p w:rsidR="00843820" w:rsidRDefault="00843820" w:rsidP="008438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3C35" w:rsidRPr="00E74FEC" w:rsidRDefault="00293C35" w:rsidP="0084382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3820" w:rsidRDefault="00843820" w:rsidP="008438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4FEC">
        <w:rPr>
          <w:rFonts w:ascii="Times New Roman" w:hAnsi="Times New Roman"/>
          <w:b/>
          <w:sz w:val="24"/>
          <w:szCs w:val="24"/>
        </w:rPr>
        <w:t>ПЕРЕЧЕНЬ</w:t>
      </w:r>
    </w:p>
    <w:p w:rsidR="00293C35" w:rsidRPr="00E74FEC" w:rsidRDefault="00293C35" w:rsidP="008438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3820" w:rsidRDefault="00843820" w:rsidP="008438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основных мероприятий муниципальной программы Благоустройство территории Антиповского сельского поселения Камышинского муниципального района Волгоградской области на 2018 – 2024 год</w:t>
      </w:r>
    </w:p>
    <w:p w:rsidR="00293C35" w:rsidRPr="00E74FEC" w:rsidRDefault="00293C35" w:rsidP="008438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402"/>
        <w:gridCol w:w="1134"/>
        <w:gridCol w:w="1984"/>
      </w:tblGrid>
      <w:tr w:rsidR="00843820" w:rsidRPr="00E74FEC" w:rsidTr="00A45DB0">
        <w:tc>
          <w:tcPr>
            <w:tcW w:w="3369" w:type="dxa"/>
            <w:vMerge w:val="restart"/>
            <w:vAlign w:val="center"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843820" w:rsidRPr="00E74FEC" w:rsidTr="00A45DB0">
        <w:trPr>
          <w:trHeight w:val="888"/>
        </w:trPr>
        <w:tc>
          <w:tcPr>
            <w:tcW w:w="3369" w:type="dxa"/>
            <w:vMerge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84" w:type="dxa"/>
            <w:vAlign w:val="center"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</w:tr>
      <w:tr w:rsidR="00843820" w:rsidRPr="00E74FEC" w:rsidTr="00A45DB0">
        <w:tc>
          <w:tcPr>
            <w:tcW w:w="3369" w:type="dxa"/>
          </w:tcPr>
          <w:tbl>
            <w:tblPr>
              <w:tblW w:w="3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25"/>
            </w:tblGrid>
            <w:tr w:rsidR="00843820" w:rsidRPr="00E74FEC" w:rsidTr="00A45DB0">
              <w:trPr>
                <w:trHeight w:val="526"/>
              </w:trPr>
              <w:tc>
                <w:tcPr>
                  <w:tcW w:w="3025" w:type="dxa"/>
                </w:tcPr>
                <w:p w:rsidR="00843820" w:rsidRPr="00E74FEC" w:rsidRDefault="00843820" w:rsidP="00A45DB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1.Устройство летней сцены</w:t>
                  </w:r>
                </w:p>
                <w:p w:rsidR="00843820" w:rsidRPr="00E74FEC" w:rsidRDefault="00843820" w:rsidP="00A45DB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Установка возле летней сцены скамеек со спинками для маломобильных групп населения 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3.Обустройство тротуаров (в том числе тротуарной плиткой)</w:t>
                  </w:r>
                </w:p>
                <w:p w:rsidR="00843820" w:rsidRPr="00E74FEC" w:rsidRDefault="00843820" w:rsidP="00A45DB0">
                  <w:pPr>
                    <w:pStyle w:val="Default"/>
                  </w:pPr>
                  <w:r w:rsidRPr="00E74FEC">
                    <w:rPr>
                      <w:iCs/>
                    </w:rPr>
                    <w:t xml:space="preserve">4. </w:t>
                  </w:r>
                  <w:r w:rsidRPr="00E74FEC">
                    <w:t xml:space="preserve">Установка малых архитектурных форм </w:t>
                  </w:r>
                </w:p>
                <w:p w:rsidR="00843820" w:rsidRPr="00E74FEC" w:rsidRDefault="00843820" w:rsidP="00A45DB0">
                  <w:pPr>
                    <w:pStyle w:val="Default"/>
                  </w:pPr>
                  <w:r w:rsidRPr="00E74FEC">
                    <w:t xml:space="preserve">5. Установка подсветки на малых архитектурных формах 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6.Установка бордюрных камней.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7.Устройство газонного покрытия.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8.Посадка деревьев, кустарников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9.Устройство видеонаблюдения объекта благоустройства</w:t>
                  </w:r>
                </w:p>
                <w:p w:rsidR="00843820" w:rsidRPr="00E74FEC" w:rsidRDefault="00843820" w:rsidP="00A45DB0">
                  <w:pPr>
                    <w:pStyle w:val="Default"/>
                  </w:pPr>
                  <w:r w:rsidRPr="00E74FEC">
                    <w:t xml:space="preserve">10. Разбивка клумб 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11.Установка МАФов (лавочки, вазоны, декоративные урны, песочницы, качели, карусели детские)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12.Устройство поливочного водопровода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13.Устройство освещения благоустраиваемой территории.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14.Отсыпка дворовой территории (выравнивание) щебнем, песчано-гравийной смесью</w:t>
                  </w:r>
                </w:p>
                <w:p w:rsidR="00843820" w:rsidRPr="00E74FEC" w:rsidRDefault="00843820" w:rsidP="00A45D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FEC">
                    <w:rPr>
                      <w:rFonts w:ascii="Times New Roman" w:hAnsi="Times New Roman"/>
                      <w:sz w:val="24"/>
                      <w:szCs w:val="24"/>
                    </w:rPr>
                    <w:t>15.Устройство детской площадки</w:t>
                  </w:r>
                </w:p>
              </w:tc>
            </w:tr>
          </w:tbl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Администрация Антиповского сельского поселения Камышинского муниципального района Волгоградской области</w:t>
            </w:r>
          </w:p>
        </w:tc>
        <w:tc>
          <w:tcPr>
            <w:tcW w:w="1134" w:type="dxa"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84" w:type="dxa"/>
          </w:tcPr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</w:tbl>
    <w:p w:rsidR="00843820" w:rsidRDefault="00843820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Default="00C119F2" w:rsidP="0027264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119F2" w:rsidRPr="00E74FEC" w:rsidRDefault="00C119F2" w:rsidP="00BC35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843820" w:rsidRPr="00E74FEC" w:rsidTr="00A45DB0">
        <w:tc>
          <w:tcPr>
            <w:tcW w:w="4719" w:type="dxa"/>
          </w:tcPr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843820" w:rsidRPr="00E74FEC" w:rsidRDefault="00843820" w:rsidP="00A45D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820" w:rsidRPr="00E74FEC" w:rsidRDefault="00843820" w:rsidP="00A45D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«Благоустройство территории Антиповского сельского поселения Камышинского муниципального района Волгоградской области на 2018 – 2024 год»</w:t>
            </w:r>
          </w:p>
        </w:tc>
      </w:tr>
    </w:tbl>
    <w:p w:rsidR="00843820" w:rsidRPr="00E74FEC" w:rsidRDefault="00843820" w:rsidP="008438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3820" w:rsidRPr="00E74FEC" w:rsidRDefault="00843820" w:rsidP="008438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20" w:rsidRPr="00E74FEC" w:rsidRDefault="00843820" w:rsidP="0084382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74FEC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843820" w:rsidRPr="00E74FEC" w:rsidRDefault="00843820" w:rsidP="0084382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реализации муниципальной программы Благоустройство территории Антиповского сельского поселения Камышинского муниципального района Волгоградской области            на 2018 – 2024 год</w:t>
      </w:r>
    </w:p>
    <w:p w:rsidR="00843820" w:rsidRPr="00E74FEC" w:rsidRDefault="00843820" w:rsidP="008438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850"/>
        <w:gridCol w:w="2041"/>
        <w:gridCol w:w="823"/>
        <w:gridCol w:w="1134"/>
        <w:gridCol w:w="1276"/>
        <w:gridCol w:w="1134"/>
        <w:gridCol w:w="1054"/>
      </w:tblGrid>
      <w:tr w:rsidR="00843820" w:rsidRPr="00E74FEC" w:rsidTr="00A45DB0">
        <w:tc>
          <w:tcPr>
            <w:tcW w:w="2098" w:type="dxa"/>
            <w:vMerge w:val="restart"/>
            <w:tcBorders>
              <w:left w:val="single" w:sz="4" w:space="0" w:color="auto"/>
            </w:tcBorders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right w:val="single" w:sz="4" w:space="0" w:color="auto"/>
            </w:tcBorders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                           (тыс. рублей),</w:t>
            </w:r>
          </w:p>
        </w:tc>
      </w:tr>
      <w:tr w:rsidR="00843820" w:rsidRPr="00E74FEC" w:rsidTr="00A45DB0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4"/>
            <w:tcBorders>
              <w:right w:val="single" w:sz="4" w:space="0" w:color="auto"/>
            </w:tcBorders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43820" w:rsidRPr="00E74FEC" w:rsidTr="00A45DB0">
        <w:tc>
          <w:tcPr>
            <w:tcW w:w="2098" w:type="dxa"/>
            <w:vMerge/>
            <w:tcBorders>
              <w:left w:val="single" w:sz="4" w:space="0" w:color="auto"/>
            </w:tcBorders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43820" w:rsidRPr="00E74FEC" w:rsidTr="00A45DB0">
        <w:trPr>
          <w:trHeight w:val="397"/>
        </w:trPr>
        <w:tc>
          <w:tcPr>
            <w:tcW w:w="2098" w:type="dxa"/>
            <w:tcBorders>
              <w:left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820" w:rsidRPr="00E74FEC" w:rsidTr="00A45DB0">
        <w:trPr>
          <w:trHeight w:val="1035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муниципальной программы, </w:t>
            </w:r>
            <w:r w:rsidRPr="00E74FEC">
              <w:rPr>
                <w:rFonts w:ascii="Times New Roman" w:hAnsi="Times New Roman"/>
                <w:sz w:val="24"/>
                <w:szCs w:val="24"/>
              </w:rPr>
              <w:t>Благоустройство территории Антиповского сельского поселения Камышинского муниципального района Волгоградской области</w:t>
            </w: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      на 2018 – 2024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 xml:space="preserve">  2018 – 2024   год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Администрация Антиповского сельского поселения Камышинского муниципального района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820" w:rsidRPr="00E74FEC" w:rsidRDefault="00843820" w:rsidP="00A45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46857" w:rsidRPr="00E74FEC" w:rsidRDefault="00646857" w:rsidP="00646857">
      <w:pPr>
        <w:rPr>
          <w:rFonts w:ascii="Times New Roman" w:hAnsi="Times New Roman"/>
          <w:sz w:val="24"/>
          <w:szCs w:val="24"/>
        </w:rPr>
      </w:pPr>
    </w:p>
    <w:p w:rsidR="005A31F7" w:rsidRPr="00E74FEC" w:rsidRDefault="005A31F7" w:rsidP="00646857">
      <w:pPr>
        <w:rPr>
          <w:rFonts w:ascii="Times New Roman" w:hAnsi="Times New Roman"/>
          <w:sz w:val="24"/>
          <w:szCs w:val="24"/>
        </w:rPr>
      </w:pPr>
    </w:p>
    <w:p w:rsidR="005A31F7" w:rsidRPr="00E74FEC" w:rsidRDefault="005A31F7" w:rsidP="00646857">
      <w:pPr>
        <w:rPr>
          <w:rFonts w:ascii="Times New Roman" w:hAnsi="Times New Roman"/>
          <w:sz w:val="24"/>
          <w:szCs w:val="24"/>
        </w:rPr>
      </w:pPr>
    </w:p>
    <w:p w:rsidR="00843820" w:rsidRPr="00E74FEC" w:rsidRDefault="00843820" w:rsidP="00646857">
      <w:pPr>
        <w:rPr>
          <w:rFonts w:ascii="Times New Roman" w:hAnsi="Times New Roman"/>
          <w:sz w:val="24"/>
          <w:szCs w:val="24"/>
        </w:rPr>
      </w:pPr>
    </w:p>
    <w:p w:rsidR="00843820" w:rsidRPr="00E74FEC" w:rsidRDefault="00843820" w:rsidP="00646857">
      <w:pPr>
        <w:rPr>
          <w:rFonts w:ascii="Times New Roman" w:hAnsi="Times New Roman"/>
          <w:sz w:val="24"/>
          <w:szCs w:val="24"/>
        </w:rPr>
      </w:pPr>
    </w:p>
    <w:p w:rsidR="00843820" w:rsidRPr="00E74FEC" w:rsidRDefault="00843820" w:rsidP="0064685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19"/>
        <w:gridCol w:w="4852"/>
      </w:tblGrid>
      <w:tr w:rsidR="00843820" w:rsidRPr="00E74FEC" w:rsidTr="00A45DB0">
        <w:tc>
          <w:tcPr>
            <w:tcW w:w="4719" w:type="dxa"/>
          </w:tcPr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820" w:rsidRPr="00E74FEC" w:rsidRDefault="00843820" w:rsidP="00A45D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843820" w:rsidRPr="00E74FEC" w:rsidRDefault="00843820" w:rsidP="00A45D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843820" w:rsidRPr="00E74FEC" w:rsidRDefault="00843820" w:rsidP="00A45D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4FEC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«Благоустройство территории Антиповского сельского поселения Камышинского муниципального района Волгоградской области на 2018 – 2024 год»</w:t>
            </w:r>
          </w:p>
        </w:tc>
      </w:tr>
    </w:tbl>
    <w:p w:rsidR="00272648" w:rsidRDefault="00272648" w:rsidP="008438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820" w:rsidRPr="00E74FEC" w:rsidRDefault="00843820" w:rsidP="00843820">
      <w:pPr>
        <w:jc w:val="center"/>
        <w:rPr>
          <w:rFonts w:ascii="Times New Roman" w:hAnsi="Times New Roman"/>
          <w:b/>
          <w:sz w:val="24"/>
          <w:szCs w:val="24"/>
        </w:rPr>
      </w:pPr>
      <w:r w:rsidRPr="00E74FEC">
        <w:rPr>
          <w:rFonts w:ascii="Times New Roman" w:hAnsi="Times New Roman"/>
          <w:b/>
          <w:sz w:val="24"/>
          <w:szCs w:val="24"/>
        </w:rPr>
        <w:t>Перечень территорий</w:t>
      </w:r>
    </w:p>
    <w:p w:rsidR="00843820" w:rsidRPr="00E74FEC" w:rsidRDefault="00843820" w:rsidP="00843820">
      <w:pPr>
        <w:jc w:val="center"/>
        <w:rPr>
          <w:rFonts w:ascii="Times New Roman" w:hAnsi="Times New Roman"/>
          <w:sz w:val="24"/>
          <w:szCs w:val="24"/>
        </w:rPr>
      </w:pPr>
      <w:r w:rsidRPr="00E74FEC">
        <w:rPr>
          <w:rFonts w:ascii="Times New Roman" w:hAnsi="Times New Roman"/>
          <w:sz w:val="24"/>
          <w:szCs w:val="24"/>
        </w:rPr>
        <w:t>Антиповского сельского поселения Камышинского муниципального района, включенных в Программу на 2018 – 2024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22"/>
        <w:gridCol w:w="1594"/>
        <w:gridCol w:w="2683"/>
        <w:gridCol w:w="1797"/>
      </w:tblGrid>
      <w:tr w:rsidR="00843820" w:rsidRPr="00E74FEC" w:rsidTr="00843820">
        <w:tc>
          <w:tcPr>
            <w:tcW w:w="675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22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место расположения территории общего пользования</w:t>
            </w:r>
          </w:p>
        </w:tc>
        <w:tc>
          <w:tcPr>
            <w:tcW w:w="1594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площадь территории (кв.м)</w:t>
            </w:r>
          </w:p>
        </w:tc>
        <w:tc>
          <w:tcPr>
            <w:tcW w:w="2683" w:type="dxa"/>
            <w:vAlign w:val="center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97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843820" w:rsidRPr="00E74FEC" w:rsidTr="00843820">
        <w:trPr>
          <w:trHeight w:val="645"/>
        </w:trPr>
        <w:tc>
          <w:tcPr>
            <w:tcW w:w="675" w:type="dxa"/>
          </w:tcPr>
          <w:p w:rsidR="00843820" w:rsidRPr="00E74FEC" w:rsidRDefault="00843820" w:rsidP="008438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843820" w:rsidRPr="00E74FEC" w:rsidRDefault="00843820" w:rsidP="008438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д.39</w:t>
            </w:r>
          </w:p>
        </w:tc>
        <w:tc>
          <w:tcPr>
            <w:tcW w:w="1594" w:type="dxa"/>
          </w:tcPr>
          <w:p w:rsidR="00843820" w:rsidRPr="00E74FEC" w:rsidRDefault="00843820" w:rsidP="008438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843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д.41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683" w:type="dxa"/>
          </w:tcPr>
          <w:p w:rsidR="00843820" w:rsidRPr="00E74FEC" w:rsidRDefault="006C6B2B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843820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лагоустройство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</w:t>
            </w:r>
            <w:r w:rsidR="00843820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д.43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д.45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01077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д.47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01077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д.49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д.51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01077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д.53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д.58б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ул. Дружбы, д.59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дворовой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парк  «Солдатской славы», ул. Центральная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6478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0-2021</w:t>
            </w:r>
          </w:p>
        </w:tc>
      </w:tr>
      <w:tr w:rsidR="00843820" w:rsidRPr="00E74FEC" w:rsidTr="00843820">
        <w:tc>
          <w:tcPr>
            <w:tcW w:w="675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843820" w:rsidRPr="00E74FEC" w:rsidRDefault="00843820" w:rsidP="00A45DB0">
            <w:pPr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общественная территория, прилегающая к дому культуры, расположенному по адресу с. Антиповка, ул. Дружбы, д. 58</w:t>
            </w:r>
          </w:p>
        </w:tc>
        <w:tc>
          <w:tcPr>
            <w:tcW w:w="1594" w:type="dxa"/>
          </w:tcPr>
          <w:p w:rsidR="00843820" w:rsidRPr="00E74FEC" w:rsidRDefault="00843820" w:rsidP="00A45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sz w:val="24"/>
                <w:szCs w:val="24"/>
              </w:rPr>
              <w:t>2822</w:t>
            </w:r>
          </w:p>
        </w:tc>
        <w:tc>
          <w:tcPr>
            <w:tcW w:w="2683" w:type="dxa"/>
          </w:tcPr>
          <w:p w:rsidR="00843820" w:rsidRPr="00E74FEC" w:rsidRDefault="00843820" w:rsidP="008438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</w:t>
            </w:r>
            <w:r w:rsidR="006C6B2B"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общественной </w:t>
            </w: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территории, устройство видеонаблюдения объекта благоустройства</w:t>
            </w:r>
          </w:p>
        </w:tc>
        <w:tc>
          <w:tcPr>
            <w:tcW w:w="1797" w:type="dxa"/>
          </w:tcPr>
          <w:p w:rsidR="00843820" w:rsidRPr="00E74FEC" w:rsidRDefault="00843820" w:rsidP="002726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FE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:rsidR="00843820" w:rsidRPr="00E74FEC" w:rsidRDefault="00843820" w:rsidP="00843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69" w:rsidRPr="00E74FEC" w:rsidRDefault="00BC3569" w:rsidP="003A5762">
      <w:pPr>
        <w:rPr>
          <w:sz w:val="24"/>
          <w:szCs w:val="24"/>
        </w:rPr>
      </w:pPr>
    </w:p>
    <w:sectPr w:rsidR="00BC3569" w:rsidRPr="00E74FEC" w:rsidSect="00AF3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0B" w:rsidRDefault="0069210B">
      <w:r>
        <w:separator/>
      </w:r>
    </w:p>
  </w:endnote>
  <w:endnote w:type="continuationSeparator" w:id="1">
    <w:p w:rsidR="0069210B" w:rsidRDefault="0069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0B" w:rsidRDefault="0069210B">
      <w:r>
        <w:separator/>
      </w:r>
    </w:p>
  </w:footnote>
  <w:footnote w:type="continuationSeparator" w:id="1">
    <w:p w:rsidR="0069210B" w:rsidRDefault="00692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D7" w:rsidRDefault="006B087C">
    <w:pPr>
      <w:pStyle w:val="a3"/>
      <w:jc w:val="center"/>
    </w:pPr>
    <w:r>
      <w:t xml:space="preserve"> </w:t>
    </w:r>
  </w:p>
  <w:p w:rsidR="005E31D7" w:rsidRDefault="005E31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81F"/>
    <w:multiLevelType w:val="hybridMultilevel"/>
    <w:tmpl w:val="F440BE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A701B8F"/>
    <w:multiLevelType w:val="hybridMultilevel"/>
    <w:tmpl w:val="65AE3958"/>
    <w:lvl w:ilvl="0" w:tplc="498E1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B3E8A"/>
    <w:multiLevelType w:val="hybridMultilevel"/>
    <w:tmpl w:val="6690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0333"/>
    <w:multiLevelType w:val="hybridMultilevel"/>
    <w:tmpl w:val="AE80E6A0"/>
    <w:lvl w:ilvl="0" w:tplc="A858B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204C54"/>
    <w:multiLevelType w:val="hybridMultilevel"/>
    <w:tmpl w:val="0FE084EC"/>
    <w:lvl w:ilvl="0" w:tplc="A858BA8E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7F326D"/>
    <w:multiLevelType w:val="multilevel"/>
    <w:tmpl w:val="3A7E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0">
    <w:nsid w:val="4CCD2137"/>
    <w:multiLevelType w:val="hybridMultilevel"/>
    <w:tmpl w:val="D6CE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C57C1"/>
    <w:multiLevelType w:val="hybridMultilevel"/>
    <w:tmpl w:val="D5EEA08C"/>
    <w:lvl w:ilvl="0" w:tplc="A858BA8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D8A41F2"/>
    <w:multiLevelType w:val="hybridMultilevel"/>
    <w:tmpl w:val="8C028D70"/>
    <w:lvl w:ilvl="0" w:tplc="A858BA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F764D4"/>
    <w:multiLevelType w:val="hybridMultilevel"/>
    <w:tmpl w:val="7CAEADB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63851F5D"/>
    <w:multiLevelType w:val="hybridMultilevel"/>
    <w:tmpl w:val="67242EA4"/>
    <w:lvl w:ilvl="0" w:tplc="F4609E68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16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0A1A39"/>
    <w:multiLevelType w:val="hybridMultilevel"/>
    <w:tmpl w:val="8EA84D32"/>
    <w:lvl w:ilvl="0" w:tplc="245059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2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569"/>
    <w:rsid w:val="000146BC"/>
    <w:rsid w:val="0005498E"/>
    <w:rsid w:val="000E2D74"/>
    <w:rsid w:val="000F504A"/>
    <w:rsid w:val="00102181"/>
    <w:rsid w:val="001219A3"/>
    <w:rsid w:val="00121DF8"/>
    <w:rsid w:val="0015115B"/>
    <w:rsid w:val="00166E25"/>
    <w:rsid w:val="001824DB"/>
    <w:rsid w:val="001B0546"/>
    <w:rsid w:val="001C7280"/>
    <w:rsid w:val="00205592"/>
    <w:rsid w:val="0022344B"/>
    <w:rsid w:val="00235963"/>
    <w:rsid w:val="0027001E"/>
    <w:rsid w:val="00270A11"/>
    <w:rsid w:val="00272648"/>
    <w:rsid w:val="002776C0"/>
    <w:rsid w:val="00293C35"/>
    <w:rsid w:val="002C70D4"/>
    <w:rsid w:val="002D26FC"/>
    <w:rsid w:val="002D5848"/>
    <w:rsid w:val="002F3313"/>
    <w:rsid w:val="002F7285"/>
    <w:rsid w:val="00306677"/>
    <w:rsid w:val="00325255"/>
    <w:rsid w:val="00354E71"/>
    <w:rsid w:val="003A5762"/>
    <w:rsid w:val="003B5E11"/>
    <w:rsid w:val="003D5CBF"/>
    <w:rsid w:val="003F209C"/>
    <w:rsid w:val="003F722A"/>
    <w:rsid w:val="0040233E"/>
    <w:rsid w:val="00410643"/>
    <w:rsid w:val="00431417"/>
    <w:rsid w:val="00443EDA"/>
    <w:rsid w:val="004614D9"/>
    <w:rsid w:val="00471765"/>
    <w:rsid w:val="00485F8C"/>
    <w:rsid w:val="004A4256"/>
    <w:rsid w:val="004B20AD"/>
    <w:rsid w:val="004B3307"/>
    <w:rsid w:val="004C2CEF"/>
    <w:rsid w:val="004E7D78"/>
    <w:rsid w:val="004F527B"/>
    <w:rsid w:val="004F53CC"/>
    <w:rsid w:val="0054152D"/>
    <w:rsid w:val="00546579"/>
    <w:rsid w:val="0054670D"/>
    <w:rsid w:val="005671A3"/>
    <w:rsid w:val="00583E4F"/>
    <w:rsid w:val="005A31F7"/>
    <w:rsid w:val="005E0891"/>
    <w:rsid w:val="005E0BB9"/>
    <w:rsid w:val="005E31D7"/>
    <w:rsid w:val="005F149C"/>
    <w:rsid w:val="00606F16"/>
    <w:rsid w:val="00632A2A"/>
    <w:rsid w:val="00637329"/>
    <w:rsid w:val="00640E45"/>
    <w:rsid w:val="00644233"/>
    <w:rsid w:val="00646857"/>
    <w:rsid w:val="006506E2"/>
    <w:rsid w:val="0069210B"/>
    <w:rsid w:val="006A5405"/>
    <w:rsid w:val="006B087C"/>
    <w:rsid w:val="006B190A"/>
    <w:rsid w:val="006B4C16"/>
    <w:rsid w:val="006B6368"/>
    <w:rsid w:val="006C144D"/>
    <w:rsid w:val="006C6B2B"/>
    <w:rsid w:val="006E6B69"/>
    <w:rsid w:val="006F583A"/>
    <w:rsid w:val="006F63AA"/>
    <w:rsid w:val="0070422E"/>
    <w:rsid w:val="007152C0"/>
    <w:rsid w:val="00721088"/>
    <w:rsid w:val="00725C2E"/>
    <w:rsid w:val="00744EC5"/>
    <w:rsid w:val="00745255"/>
    <w:rsid w:val="00760202"/>
    <w:rsid w:val="00762964"/>
    <w:rsid w:val="00762FFD"/>
    <w:rsid w:val="007778E0"/>
    <w:rsid w:val="00787E8B"/>
    <w:rsid w:val="00791C66"/>
    <w:rsid w:val="007B0C99"/>
    <w:rsid w:val="007D6A85"/>
    <w:rsid w:val="007E435A"/>
    <w:rsid w:val="007E4477"/>
    <w:rsid w:val="0083121A"/>
    <w:rsid w:val="00832E03"/>
    <w:rsid w:val="00840F2C"/>
    <w:rsid w:val="00843820"/>
    <w:rsid w:val="00853634"/>
    <w:rsid w:val="00871F53"/>
    <w:rsid w:val="008A70CC"/>
    <w:rsid w:val="008B4851"/>
    <w:rsid w:val="008E2BAC"/>
    <w:rsid w:val="00914D31"/>
    <w:rsid w:val="00916AD7"/>
    <w:rsid w:val="00934EE9"/>
    <w:rsid w:val="00981721"/>
    <w:rsid w:val="0099687B"/>
    <w:rsid w:val="00997920"/>
    <w:rsid w:val="009A78D1"/>
    <w:rsid w:val="009B1735"/>
    <w:rsid w:val="009B46BC"/>
    <w:rsid w:val="009D432A"/>
    <w:rsid w:val="00A032C9"/>
    <w:rsid w:val="00A16B00"/>
    <w:rsid w:val="00A34BBE"/>
    <w:rsid w:val="00A4799B"/>
    <w:rsid w:val="00A667D8"/>
    <w:rsid w:val="00A71D7C"/>
    <w:rsid w:val="00A75EF8"/>
    <w:rsid w:val="00A93ED6"/>
    <w:rsid w:val="00AD2736"/>
    <w:rsid w:val="00AF3D11"/>
    <w:rsid w:val="00B25684"/>
    <w:rsid w:val="00B34CAE"/>
    <w:rsid w:val="00B42662"/>
    <w:rsid w:val="00B55D30"/>
    <w:rsid w:val="00B74DFA"/>
    <w:rsid w:val="00B92BDD"/>
    <w:rsid w:val="00B93D9A"/>
    <w:rsid w:val="00BC3569"/>
    <w:rsid w:val="00BD6C3E"/>
    <w:rsid w:val="00BE03FD"/>
    <w:rsid w:val="00BF2B60"/>
    <w:rsid w:val="00C119F2"/>
    <w:rsid w:val="00C273CF"/>
    <w:rsid w:val="00C324D6"/>
    <w:rsid w:val="00C579E5"/>
    <w:rsid w:val="00C67472"/>
    <w:rsid w:val="00CC09FF"/>
    <w:rsid w:val="00CC2262"/>
    <w:rsid w:val="00CC5F60"/>
    <w:rsid w:val="00CD1686"/>
    <w:rsid w:val="00D01077"/>
    <w:rsid w:val="00D10126"/>
    <w:rsid w:val="00D13367"/>
    <w:rsid w:val="00D37A45"/>
    <w:rsid w:val="00E03CDA"/>
    <w:rsid w:val="00E11905"/>
    <w:rsid w:val="00E335BB"/>
    <w:rsid w:val="00E60078"/>
    <w:rsid w:val="00E73740"/>
    <w:rsid w:val="00E74FEC"/>
    <w:rsid w:val="00EA55AB"/>
    <w:rsid w:val="00EC0704"/>
    <w:rsid w:val="00EC28C3"/>
    <w:rsid w:val="00EE5F12"/>
    <w:rsid w:val="00F74A73"/>
    <w:rsid w:val="00F812EE"/>
    <w:rsid w:val="00F826FC"/>
    <w:rsid w:val="00F91B88"/>
    <w:rsid w:val="00FA5728"/>
    <w:rsid w:val="00FA76D9"/>
    <w:rsid w:val="00FA7F10"/>
    <w:rsid w:val="00FB004D"/>
    <w:rsid w:val="00FB67E1"/>
    <w:rsid w:val="00FB7ACA"/>
    <w:rsid w:val="00FF387A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BC35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BC356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C3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locked/>
    <w:rsid w:val="00BC3569"/>
    <w:rPr>
      <w:rFonts w:eastAsia="Calibri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6B0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B087C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F74A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22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2344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B46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ovskoe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D61954AAA2041FE3C554372CDC1E49D00DD485379E01086A6FD7AF8F152AC6EC4898947C6689F96FB73719FlA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EADF-53AE-4918-8698-A4470EF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25244</CharactersWithSpaces>
  <SharedDoc>false</SharedDoc>
  <HLinks>
    <vt:vector size="18" baseType="variant"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2020-02-19T11:47:00Z</cp:lastPrinted>
  <dcterms:created xsi:type="dcterms:W3CDTF">2020-02-19T11:06:00Z</dcterms:created>
  <dcterms:modified xsi:type="dcterms:W3CDTF">2020-02-19T11:51:00Z</dcterms:modified>
</cp:coreProperties>
</file>